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sz w:val="28"/>
          <w:szCs w:val="28"/>
        </w:rPr>
      </w:pPr>
      <w:r>
        <w:rPr>
          <w:b/>
          <w:sz w:val="28"/>
          <w:szCs w:val="28"/>
        </w:rPr>
        <w:t xml:space="preserve">Čestné prohlášení </w:t>
      </w:r>
    </w:p>
    <w:p>
      <w:pPr>
        <w:pStyle w:val="Normal"/>
        <w:jc w:val="center"/>
        <w:rPr>
          <w:b/>
          <w:b/>
          <w:sz w:val="28"/>
          <w:szCs w:val="28"/>
        </w:rPr>
      </w:pPr>
      <w:r>
        <w:rPr>
          <w:b/>
          <w:sz w:val="28"/>
          <w:szCs w:val="28"/>
        </w:rPr>
      </w:r>
    </w:p>
    <w:p>
      <w:pPr>
        <w:pStyle w:val="Normal"/>
        <w:jc w:val="center"/>
        <w:rPr>
          <w:i/>
          <w:i/>
        </w:rPr>
      </w:pPr>
      <w:r>
        <w:rPr>
          <w:i/>
        </w:rPr>
        <w:t xml:space="preserve">o splnění základních kvalifikačních předpokladů podle § 53 odst. 1 písm. a), b, c), d), e), f), g), h) zákona č. 137/2006 Sb., o veřejných zakázkách, v platném znění </w:t>
      </w:r>
    </w:p>
    <w:p>
      <w:pPr>
        <w:pStyle w:val="Normal"/>
        <w:jc w:val="center"/>
        <w:rPr>
          <w:i/>
          <w:i/>
        </w:rPr>
      </w:pPr>
      <w:r>
        <w:rPr>
          <w:i/>
        </w:rPr>
        <w:t>(dále jen „zákon“)</w:t>
      </w:r>
    </w:p>
    <w:p>
      <w:pPr>
        <w:pStyle w:val="Normal"/>
        <w:jc w:val="center"/>
        <w:rPr>
          <w:b/>
          <w:b/>
        </w:rPr>
      </w:pPr>
      <w:r>
        <w:rPr>
          <w:b/>
        </w:rPr>
      </w:r>
    </w:p>
    <w:p>
      <w:pPr>
        <w:pStyle w:val="Normal"/>
        <w:jc w:val="center"/>
        <w:rPr>
          <w:b/>
          <w:b/>
        </w:rPr>
      </w:pPr>
      <w:r>
        <w:rPr>
          <w:b/>
        </w:rPr>
      </w:r>
    </w:p>
    <w:p>
      <w:pPr>
        <w:pStyle w:val="Normal"/>
        <w:rPr>
          <w:b/>
          <w:b/>
          <w:bCs/>
          <w:u w:val="single"/>
        </w:rPr>
      </w:pPr>
      <w:r>
        <w:rPr>
          <w:b/>
          <w:bCs/>
          <w:u w:val="single"/>
        </w:rPr>
        <w:t>Název zakázky:</w:t>
      </w:r>
    </w:p>
    <w:p>
      <w:pPr>
        <w:pStyle w:val="Normal"/>
        <w:rPr>
          <w:b/>
          <w:b/>
          <w:bCs/>
          <w:sz w:val="16"/>
          <w:szCs w:val="16"/>
        </w:rPr>
      </w:pPr>
      <w:r>
        <w:rPr>
          <w:b/>
          <w:bCs/>
          <w:sz w:val="16"/>
          <w:szCs w:val="16"/>
        </w:rPr>
      </w:r>
    </w:p>
    <w:p>
      <w:pPr>
        <w:pStyle w:val="Normal"/>
        <w:jc w:val="center"/>
        <w:rPr/>
      </w:pPr>
      <w:r>
        <w:rPr>
          <w:b/>
          <w:bCs/>
        </w:rPr>
        <w:t>„</w:t>
      </w:r>
      <w:r>
        <w:rPr>
          <w:b/>
          <w:bCs/>
        </w:rPr>
        <w:t>Rataje – Dopravní automobil</w:t>
      </w:r>
      <w:r>
        <w:rPr>
          <w:b/>
          <w:bCs/>
        </w:rPr>
        <w:t>„</w:t>
      </w:r>
    </w:p>
    <w:p>
      <w:pPr>
        <w:pStyle w:val="Normal"/>
        <w:rPr>
          <w:b/>
          <w:b/>
          <w:bCs/>
          <w:sz w:val="28"/>
          <w:szCs w:val="28"/>
        </w:rPr>
      </w:pPr>
      <w:r>
        <w:rPr>
          <w:b/>
          <w:bCs/>
          <w:sz w:val="28"/>
          <w:szCs w:val="28"/>
        </w:rPr>
      </w:r>
    </w:p>
    <w:p>
      <w:pPr>
        <w:pStyle w:val="Normal"/>
        <w:rPr>
          <w:b/>
          <w:b/>
          <w:bCs/>
        </w:rPr>
      </w:pPr>
      <w:r>
        <w:rPr>
          <w:b/>
          <w:bCs/>
        </w:rPr>
        <w:t>Zadavatel:</w:t>
        <w:tab/>
      </w:r>
    </w:p>
    <w:p>
      <w:pPr>
        <w:pStyle w:val="Normal"/>
        <w:rPr/>
      </w:pPr>
      <w:r>
        <w:rPr/>
        <w:t xml:space="preserve">Název: </w:t>
        <w:tab/>
        <w:tab/>
        <w:t>Obec Rataje</w:t>
      </w:r>
    </w:p>
    <w:p>
      <w:pPr>
        <w:pStyle w:val="Normal"/>
        <w:rPr/>
      </w:pPr>
      <w:r>
        <w:rPr/>
        <w:t xml:space="preserve">Sídlo: </w:t>
        <w:tab/>
        <w:tab/>
        <w:tab/>
        <w:t>Rataje 86, 391 65 Bechyně</w:t>
      </w:r>
    </w:p>
    <w:p>
      <w:pPr>
        <w:pStyle w:val="Normal"/>
        <w:rPr/>
      </w:pPr>
      <w:r>
        <w:rPr/>
        <w:t xml:space="preserve">Zastoupená: </w:t>
        <w:tab/>
        <w:tab/>
        <w:t>Romanem Šafránkem, starostou obce</w:t>
      </w:r>
    </w:p>
    <w:p>
      <w:pPr>
        <w:pStyle w:val="Normal"/>
        <w:rPr/>
      </w:pPr>
      <w:r>
        <w:rPr/>
        <w:t xml:space="preserve">Kontaktní osoba: </w:t>
        <w:tab/>
        <w:t>Roman Šafránek</w:t>
      </w:r>
    </w:p>
    <w:p>
      <w:pPr>
        <w:pStyle w:val="Normal"/>
        <w:rPr/>
      </w:pPr>
      <w:r>
        <w:rPr/>
        <w:t xml:space="preserve">Telefon: </w:t>
        <w:tab/>
        <w:tab/>
        <w:t>381 213 091, 724 468 944</w:t>
      </w:r>
    </w:p>
    <w:p>
      <w:pPr>
        <w:pStyle w:val="Normal"/>
        <w:rPr/>
      </w:pPr>
      <w:r>
        <w:rPr/>
        <w:t xml:space="preserve">E-mail: </w:t>
        <w:tab/>
        <w:tab/>
        <w:t>posta@ratajeobec.cz</w:t>
      </w:r>
    </w:p>
    <w:p>
      <w:pPr>
        <w:pStyle w:val="Normal"/>
        <w:rPr>
          <w:b/>
          <w:b/>
          <w:bCs/>
          <w:sz w:val="28"/>
          <w:szCs w:val="28"/>
        </w:rPr>
      </w:pPr>
      <w:r>
        <w:rPr>
          <w:b/>
          <w:bCs/>
          <w:sz w:val="28"/>
          <w:szCs w:val="28"/>
        </w:rPr>
      </w:r>
    </w:p>
    <w:p>
      <w:pPr>
        <w:pStyle w:val="Normal"/>
        <w:rPr>
          <w:b/>
          <w:b/>
          <w:bCs/>
        </w:rPr>
      </w:pPr>
      <w:r>
        <w:rPr>
          <w:b/>
          <w:bCs/>
        </w:rPr>
        <w:t>Uchazeč:</w:t>
      </w:r>
    </w:p>
    <w:p>
      <w:pPr>
        <w:pStyle w:val="Normal"/>
        <w:rPr>
          <w:bCs/>
        </w:rPr>
      </w:pPr>
      <w:r>
        <w:rPr>
          <w:bCs/>
        </w:rPr>
        <w:t>Obchodní firma:</w:t>
        <w:tab/>
      </w:r>
      <w:r>
        <w:rPr>
          <w:bCs/>
          <w:color w:val="auto"/>
          <w:highlight w:val="cyan"/>
        </w:rPr>
        <w:t>……………….</w:t>
      </w:r>
    </w:p>
    <w:p>
      <w:pPr>
        <w:pStyle w:val="Normal"/>
        <w:rPr>
          <w:bCs/>
        </w:rPr>
      </w:pPr>
      <w:r>
        <w:rPr>
          <w:bCs/>
        </w:rPr>
        <w:t>Sídlo:</w:t>
        <w:tab/>
        <w:tab/>
        <w:tab/>
      </w:r>
      <w:r>
        <w:rPr>
          <w:bCs/>
          <w:color w:val="auto"/>
          <w:highlight w:val="cyan"/>
        </w:rPr>
        <w:t>……………….</w:t>
      </w:r>
    </w:p>
    <w:p>
      <w:pPr>
        <w:pStyle w:val="Normal"/>
        <w:rPr>
          <w:bCs/>
        </w:rPr>
      </w:pPr>
      <w:r>
        <w:rPr>
          <w:bCs/>
        </w:rPr>
        <w:t>IČ:</w:t>
        <w:tab/>
        <w:tab/>
        <w:tab/>
      </w:r>
      <w:r>
        <w:rPr>
          <w:bCs/>
          <w:color w:val="auto"/>
          <w:highlight w:val="cyan"/>
        </w:rPr>
        <w:t>……………….</w:t>
      </w:r>
    </w:p>
    <w:p>
      <w:pPr>
        <w:pStyle w:val="Normal"/>
        <w:rPr>
          <w:bCs/>
        </w:rPr>
      </w:pPr>
      <w:r>
        <w:rPr>
          <w:bCs/>
        </w:rPr>
        <w:t>Jednající:</w:t>
        <w:tab/>
        <w:tab/>
      </w:r>
      <w:r>
        <w:rPr>
          <w:bCs/>
          <w:color w:val="auto"/>
          <w:highlight w:val="cyan"/>
        </w:rPr>
        <w:t>……………….</w:t>
      </w:r>
    </w:p>
    <w:p>
      <w:pPr>
        <w:pStyle w:val="Normal"/>
        <w:rPr>
          <w:bCs/>
        </w:rPr>
      </w:pPr>
      <w:r>
        <w:rPr>
          <w:bCs/>
        </w:rPr>
      </w:r>
    </w:p>
    <w:p>
      <w:pPr>
        <w:pStyle w:val="Normal"/>
        <w:rPr>
          <w:bCs/>
        </w:rPr>
      </w:pPr>
      <w:r>
        <w:rPr>
          <w:bCs/>
        </w:rPr>
        <w:t>(uchazeč doplní své identifikační údaje)</w:t>
      </w:r>
    </w:p>
    <w:p>
      <w:pPr>
        <w:pStyle w:val="Normal"/>
        <w:jc w:val="center"/>
        <w:rPr>
          <w:b/>
          <w:b/>
        </w:rPr>
      </w:pPr>
      <w:r>
        <w:rPr>
          <w:b/>
        </w:rPr>
      </w:r>
    </w:p>
    <w:p>
      <w:pPr>
        <w:pStyle w:val="Normal"/>
        <w:jc w:val="center"/>
        <w:rPr>
          <w:b/>
          <w:b/>
        </w:rPr>
      </w:pPr>
      <w:r>
        <w:rPr>
          <w:b/>
        </w:rPr>
      </w:r>
    </w:p>
    <w:p>
      <w:pPr>
        <w:pStyle w:val="Normal"/>
        <w:rPr>
          <w:b/>
          <w:b/>
          <w:bCs/>
        </w:rPr>
      </w:pPr>
      <w:r>
        <w:rPr>
          <w:b/>
          <w:bCs/>
        </w:rPr>
        <w:t>Prohlašuji tímto čestně, že:</w:t>
      </w:r>
    </w:p>
    <w:p>
      <w:pPr>
        <w:pStyle w:val="Normal"/>
        <w:rPr/>
      </w:pPr>
      <w:r>
        <w:rPr/>
      </w:r>
    </w:p>
    <w:p>
      <w:pPr>
        <w:pStyle w:val="Normal"/>
        <w:numPr>
          <w:ilvl w:val="0"/>
          <w:numId w:val="1"/>
        </w:numPr>
        <w:spacing w:lineRule="auto" w:line="264" w:before="0" w:after="120"/>
        <w:ind w:left="357" w:hanging="357"/>
        <w:jc w:val="both"/>
        <w:rPr/>
      </w:pPr>
      <w:r>
        <w:rPr/>
        <w:t xml:space="preserve">uchazeč nebyl pravomocně odsouzen pro trestný čin spáchaný ve prospěch zločinného spolčení, trestný čin účasti na zločinném spolčení, legalizace výnosů z trestné činnosti, podílnictví, přijímání úplatku, podplácení, nepřímého úplatkářství, podvodu, úvěrového podvodu, včetně případů, kdy jde o přípravu nebo pokus nebo účastenství na takovém trestném činu, nebo došlo k zahlazení odsouzení za spáchání takového trestného činu </w:t>
        <w:br/>
        <w:t>(§ 53 odst. 1 písm. a/ zákona),</w:t>
      </w:r>
    </w:p>
    <w:p>
      <w:pPr>
        <w:pStyle w:val="Normal"/>
        <w:spacing w:lineRule="auto" w:line="264" w:before="0" w:after="120"/>
        <w:ind w:left="357" w:hanging="0"/>
        <w:jc w:val="both"/>
        <w:rPr>
          <w:i/>
          <w:i/>
          <w:sz w:val="20"/>
          <w:szCs w:val="20"/>
        </w:rPr>
      </w:pPr>
      <w:r>
        <w:rPr>
          <w:i/>
          <w:sz w:val="20"/>
          <w:szCs w:val="20"/>
        </w:rPr>
        <w:t>(jde-li o právnickou osobu, musí tento předpoklad splňovat statutární orgán nebo každý člen statutárního orgánu, a je-li statutárním orgánem dodavatele či členem statutárního orgánu dodavatele právnická osoba, musí tento předpoklad splňovat statutární orgán nebo každý člen statutárního orgánu této právnické osoby; podává-li nabídku či žádost o účast zahraniční právnická osoba prostřednictvím své organizační složky, musí tento předpoklad splňovat vedle uvedených osob rovněž vedoucí této organizační složky; tento základní kvalifikační předpoklad musí dodavatel splňovat jak ve vztahu k území České republiky, tak k zemi svého sídla, místa podnikání či bydliště)</w:t>
      </w:r>
    </w:p>
    <w:p>
      <w:pPr>
        <w:pStyle w:val="Normal"/>
        <w:numPr>
          <w:ilvl w:val="0"/>
          <w:numId w:val="1"/>
        </w:numPr>
        <w:spacing w:lineRule="auto" w:line="264" w:before="0" w:after="120"/>
        <w:ind w:left="357" w:hanging="357"/>
        <w:jc w:val="both"/>
        <w:rPr/>
      </w:pPr>
      <w:r>
        <w:rPr/>
        <w:t>nebyl pravomocně odsouzen pro trestný čin, jehož skutková podstata souvisí s předmětem podnikání dodavatele podle zvláštních právních předpisů nebo došlo k zahlazení odsouzení za spáchání takového trestného činu (§ 53 odst. 1 písm. b/ zákona),</w:t>
      </w:r>
    </w:p>
    <w:p>
      <w:pPr>
        <w:pStyle w:val="Normal"/>
        <w:spacing w:lineRule="auto" w:line="264" w:before="0" w:after="120"/>
        <w:ind w:left="357" w:hanging="0"/>
        <w:jc w:val="both"/>
        <w:rPr>
          <w:i/>
          <w:i/>
          <w:sz w:val="20"/>
          <w:szCs w:val="20"/>
        </w:rPr>
      </w:pPr>
      <w:r>
        <w:rPr>
          <w:i/>
          <w:sz w:val="20"/>
          <w:szCs w:val="20"/>
        </w:rPr>
        <w:t>(jde-li o právnickou osobu, musí tuto podmínku splňovat statutární orgán nebo každý člen statutárního orgánu, a je-li statutárním orgánem dodavatele či členem statutárního orgánu dodavatele právnická osoba, musí tento předpoklad splňovat statutární orgán nebo každý člen statutárního orgánu této právnické osoby; podává-li nabídku či žádost o účast zahraniční právnická osoba prostřednictvím své organizační složky, musí předpoklad podle tohoto písmene splňovat vedle uvedených osob rovněž vedoucí této organizační složky; tento základní kvalifikační předpoklad musí dodavatel splňovat jak ve vztahu k území České republiky, tak k zemi svého sídla, místa podnikání či bydliště),</w:t>
      </w:r>
    </w:p>
    <w:p>
      <w:pPr>
        <w:pStyle w:val="Normal"/>
        <w:numPr>
          <w:ilvl w:val="0"/>
          <w:numId w:val="1"/>
        </w:numPr>
        <w:spacing w:lineRule="auto" w:line="264" w:before="0" w:after="120"/>
        <w:ind w:left="357" w:hanging="357"/>
        <w:jc w:val="both"/>
        <w:rPr/>
      </w:pPr>
      <w:r>
        <w:rPr/>
        <w:t>uchazeč nenaplnil skutkovou podstatu jednání nekalé soutěže formou podplácení podle zvláštního předpisu (§ 53 odst. 1 písm. c/ zákona),</w:t>
      </w:r>
    </w:p>
    <w:p>
      <w:pPr>
        <w:pStyle w:val="Normal"/>
        <w:numPr>
          <w:ilvl w:val="0"/>
          <w:numId w:val="1"/>
        </w:numPr>
        <w:spacing w:lineRule="auto" w:line="264" w:before="0" w:after="120"/>
        <w:ind w:left="357" w:hanging="357"/>
        <w:jc w:val="both"/>
        <w:rPr/>
      </w:pPr>
      <w:r>
        <w:rPr/>
        <w:t>na uchazeče není prohlášen konkurz nebo návrh na prohlášení konkurzu nebyl zamítnut pro nedostatek majetku uchazeče ani není proti uchazeči povoleno vyrovnání nebo zavedena nucená správa podle zvláštních předpisů, (§ 53 odst. 1 písm. d/ zákona),</w:t>
      </w:r>
    </w:p>
    <w:p>
      <w:pPr>
        <w:pStyle w:val="Normal"/>
        <w:numPr>
          <w:ilvl w:val="0"/>
          <w:numId w:val="1"/>
        </w:numPr>
        <w:spacing w:lineRule="auto" w:line="264" w:before="0" w:after="120"/>
        <w:ind w:left="357" w:hanging="357"/>
        <w:jc w:val="both"/>
        <w:rPr/>
      </w:pPr>
      <w:r>
        <w:rPr/>
        <w:t>uchazeč není v likvidaci (§ 53 odst. 1 písm. e/ zákona)</w:t>
      </w:r>
    </w:p>
    <w:p>
      <w:pPr>
        <w:pStyle w:val="Normal"/>
        <w:numPr>
          <w:ilvl w:val="0"/>
          <w:numId w:val="1"/>
        </w:numPr>
        <w:spacing w:lineRule="auto" w:line="264" w:before="0" w:after="120"/>
        <w:ind w:left="357" w:hanging="357"/>
        <w:jc w:val="both"/>
        <w:rPr/>
      </w:pPr>
      <w:r>
        <w:rPr/>
        <w:t>uchazeč nemá v evidenci daní zachyceny daňové nedoplatky (§ 53 odst. 1. písm. f/ zákona),</w:t>
      </w:r>
    </w:p>
    <w:p>
      <w:pPr>
        <w:pStyle w:val="Normal"/>
        <w:numPr>
          <w:ilvl w:val="0"/>
          <w:numId w:val="1"/>
        </w:numPr>
        <w:spacing w:lineRule="auto" w:line="264"/>
        <w:ind w:left="357" w:hanging="357"/>
        <w:jc w:val="both"/>
        <w:rPr/>
      </w:pPr>
      <w:r>
        <w:rPr/>
        <w:t>uchazeč nemá nedoplatek na pojistném a na penále na veřejné zdravotní pojištění (§ 53 odst. 1 písm. g/ zákona),</w:t>
      </w:r>
    </w:p>
    <w:p>
      <w:pPr>
        <w:pStyle w:val="Normal"/>
        <w:numPr>
          <w:ilvl w:val="0"/>
          <w:numId w:val="1"/>
        </w:numPr>
        <w:spacing w:lineRule="auto" w:line="264" w:before="0" w:after="120"/>
        <w:ind w:left="357" w:hanging="357"/>
        <w:jc w:val="both"/>
        <w:rPr/>
      </w:pPr>
      <w:r>
        <w:rPr/>
        <w:t>uchazeč nemá nedoplatek na pojistném a na penále na sociální zabezpečení a příspěvku na státní politiku zaměstnanosti (§ 53 odst. 1 písm. h/ zákona),</w:t>
      </w:r>
    </w:p>
    <w:p>
      <w:pPr>
        <w:pStyle w:val="Odsazentlatextu"/>
        <w:numPr>
          <w:ilvl w:val="0"/>
          <w:numId w:val="1"/>
        </w:numPr>
        <w:overflowPunct w:val="true"/>
        <w:spacing w:before="120" w:after="0"/>
        <w:jc w:val="both"/>
        <w:rPr>
          <w:rFonts w:ascii="Times New Roman" w:hAnsi="Times New Roman"/>
          <w:lang w:val="cs-CZ"/>
        </w:rPr>
      </w:pPr>
      <w:r>
        <w:rPr>
          <w:rFonts w:ascii="Times New Roman" w:hAnsi="Times New Roman"/>
        </w:rPr>
        <w:t xml:space="preserve">nebyl </w:t>
      </w:r>
      <w:r>
        <w:rPr>
          <w:rFonts w:ascii="Times New Roman" w:hAnsi="Times New Roman"/>
          <w:b/>
        </w:rPr>
        <w:t>v posledních 3 letech</w:t>
      </w:r>
      <w:r>
        <w:rPr>
          <w:rFonts w:ascii="Times New Roman" w:hAnsi="Times New Roman"/>
        </w:rPr>
        <w:t xml:space="preserve"> pravomocně disciplinárně potrestán či mu nebylo pravomocně uloženo kárné opatření podle zvláštních právních předpisů;</w:t>
      </w:r>
    </w:p>
    <w:p>
      <w:pPr>
        <w:pStyle w:val="Odsazentlatextu"/>
        <w:numPr>
          <w:ilvl w:val="0"/>
          <w:numId w:val="1"/>
        </w:numPr>
        <w:overflowPunct w:val="true"/>
        <w:spacing w:before="120" w:after="0"/>
        <w:jc w:val="both"/>
        <w:rPr>
          <w:rFonts w:ascii="Times New Roman" w:hAnsi="Times New Roman"/>
          <w:lang w:val="cs-CZ"/>
        </w:rPr>
      </w:pPr>
      <w:r>
        <w:rPr>
          <w:rFonts w:ascii="Times New Roman" w:hAnsi="Times New Roman"/>
        </w:rPr>
        <w:t>není veden v rejstříku osob se zákazem plnění veřejných zakázek;</w:t>
      </w:r>
    </w:p>
    <w:p>
      <w:pPr>
        <w:pStyle w:val="Odsazentlatextu"/>
        <w:numPr>
          <w:ilvl w:val="0"/>
          <w:numId w:val="1"/>
        </w:numPr>
        <w:overflowPunct w:val="true"/>
        <w:spacing w:before="120" w:after="0"/>
        <w:jc w:val="both"/>
        <w:rPr>
          <w:rFonts w:ascii="Times New Roman" w:hAnsi="Times New Roman"/>
          <w:lang w:val="cs-CZ"/>
        </w:rPr>
      </w:pPr>
      <w:r>
        <w:rPr>
          <w:rFonts w:ascii="Times New Roman" w:hAnsi="Times New Roman"/>
        </w:rPr>
        <w:t xml:space="preserve">mu nebyla </w:t>
      </w:r>
      <w:r>
        <w:rPr>
          <w:rFonts w:ascii="Times New Roman" w:hAnsi="Times New Roman"/>
          <w:b/>
        </w:rPr>
        <w:t>v posledních 3 letech</w:t>
      </w:r>
      <w:r>
        <w:rPr>
          <w:rFonts w:ascii="Times New Roman" w:hAnsi="Times New Roman"/>
        </w:rPr>
        <w:t xml:space="preserve"> pravomocně uložena pokuta za umožnění výkonu</w:t>
      </w:r>
      <w:r>
        <w:rPr>
          <w:rFonts w:ascii="Times New Roman" w:hAnsi="Times New Roman"/>
          <w:lang w:val="cs-CZ"/>
        </w:rPr>
        <w:t xml:space="preserve"> </w:t>
      </w:r>
      <w:r>
        <w:rPr>
          <w:rFonts w:ascii="Times New Roman" w:hAnsi="Times New Roman"/>
        </w:rPr>
        <w:t>nelegální práce podle zvláštního právního předpisu</w:t>
      </w:r>
      <w:r>
        <w:rPr>
          <w:rFonts w:ascii="Times New Roman" w:hAnsi="Times New Roman"/>
          <w:lang w:val="cs-CZ"/>
        </w:rPr>
        <w:t>;</w:t>
      </w:r>
    </w:p>
    <w:p>
      <w:pPr>
        <w:pStyle w:val="Odsazentlatextu"/>
        <w:numPr>
          <w:ilvl w:val="0"/>
          <w:numId w:val="1"/>
        </w:numPr>
        <w:overflowPunct w:val="true"/>
        <w:spacing w:before="120" w:after="0"/>
        <w:jc w:val="both"/>
        <w:rPr>
          <w:rFonts w:ascii="Times New Roman" w:hAnsi="Times New Roman"/>
          <w:lang w:val="cs-CZ"/>
        </w:rPr>
      </w:pPr>
      <w:r>
        <w:rPr>
          <w:rFonts w:ascii="Times New Roman" w:hAnsi="Times New Roman"/>
        </w:rPr>
        <w:t>je zapsán v obchodním rejstříku nebo v jiné obdobné evidenci;</w:t>
      </w:r>
    </w:p>
    <w:p>
      <w:pPr>
        <w:pStyle w:val="Odsazentlatextu"/>
        <w:numPr>
          <w:ilvl w:val="0"/>
          <w:numId w:val="1"/>
        </w:numPr>
        <w:overflowPunct w:val="true"/>
        <w:spacing w:before="120" w:after="0"/>
        <w:jc w:val="both"/>
        <w:rPr>
          <w:rFonts w:ascii="Times New Roman" w:hAnsi="Times New Roman"/>
          <w:lang w:val="cs-CZ"/>
        </w:rPr>
      </w:pPr>
      <w:r>
        <w:rPr>
          <w:rFonts w:ascii="Times New Roman" w:hAnsi="Times New Roman"/>
        </w:rPr>
        <w:t>vlastní doklad o oprávnění k podnikání podle zvláštních právních předpisů v rozsahu odpovídajícím předmětu veřejné zakázky</w:t>
      </w:r>
      <w:r>
        <w:rPr>
          <w:rFonts w:ascii="Times New Roman" w:hAnsi="Times New Roman"/>
          <w:lang w:val="cs-CZ"/>
        </w:rPr>
        <w:t>;</w:t>
      </w:r>
    </w:p>
    <w:p>
      <w:pPr>
        <w:pStyle w:val="Normal"/>
        <w:spacing w:lineRule="auto" w:line="264"/>
        <w:jc w:val="both"/>
        <w:rPr/>
      </w:pPr>
      <w:r>
        <w:rPr/>
      </w:r>
    </w:p>
    <w:p>
      <w:pPr>
        <w:pStyle w:val="Normal"/>
        <w:numPr>
          <w:ilvl w:val="0"/>
          <w:numId w:val="1"/>
        </w:numPr>
        <w:spacing w:lineRule="auto" w:line="264" w:before="0" w:after="120"/>
        <w:ind w:left="357" w:hanging="357"/>
        <w:jc w:val="both"/>
        <w:rPr/>
      </w:pPr>
      <w:r>
        <w:rPr>
          <w:lang w:val="x-none"/>
        </w:rPr>
        <w:t>je ekonomicky a finančně způsobilý splnit veřejnou zakázku.</w:t>
      </w:r>
    </w:p>
    <w:p>
      <w:pPr>
        <w:pStyle w:val="Normal"/>
        <w:rPr/>
      </w:pPr>
      <w:r>
        <w:rPr/>
      </w:r>
    </w:p>
    <w:p>
      <w:pPr>
        <w:pStyle w:val="Normal"/>
        <w:rPr/>
      </w:pPr>
      <w:r>
        <w:rPr/>
        <w:t>Toto čestné prohlášení podepisuji jako</w:t>
      </w:r>
    </w:p>
    <w:p>
      <w:pPr>
        <w:pStyle w:val="Normal"/>
        <w:rPr>
          <w:highlight w:val="cyan"/>
        </w:rPr>
      </w:pPr>
      <w:r>
        <w:rPr>
          <w:highlight w:val="cyan"/>
        </w:rPr>
      </w:r>
    </w:p>
    <w:p>
      <w:pPr>
        <w:pStyle w:val="Normal"/>
        <w:rPr>
          <w:highlight w:val="cyan"/>
        </w:rPr>
      </w:pPr>
      <w:r>
        <w:rPr>
          <w:highlight w:val="cyan"/>
        </w:rPr>
        <w:t>………………………………………………</w:t>
      </w:r>
      <w:r>
        <w:rPr>
          <w:highlight w:val="cyan"/>
        </w:rPr>
        <w:t>............................</w:t>
      </w:r>
    </w:p>
    <w:p>
      <w:pPr>
        <w:pStyle w:val="Normal"/>
        <w:rPr/>
      </w:pPr>
      <w:r>
        <w:rPr>
          <w:i/>
          <w:iCs/>
        </w:rPr>
        <w:t>(např. předseda představenstva a.s., jednatel společnosti s ručením omezeným atd., jedná se pouze o demonstrativní výčet)</w:t>
      </w:r>
    </w:p>
    <w:p>
      <w:pPr>
        <w:pStyle w:val="Normal"/>
        <w:rPr/>
      </w:pPr>
      <w:r>
        <w:rPr/>
      </w:r>
    </w:p>
    <w:p>
      <w:pPr>
        <w:pStyle w:val="Normal"/>
        <w:rPr/>
      </w:pPr>
      <w:r>
        <w:rPr/>
      </w:r>
    </w:p>
    <w:p>
      <w:pPr>
        <w:pStyle w:val="Normal"/>
        <w:rPr/>
      </w:pPr>
      <w:r>
        <w:rPr/>
        <w:t xml:space="preserve">V </w:t>
      </w:r>
      <w:r>
        <w:rPr>
          <w:highlight w:val="cyan"/>
        </w:rPr>
        <w:t>…………………</w:t>
      </w:r>
      <w:r>
        <w:rPr/>
        <w:t xml:space="preserve"> dne </w:t>
      </w:r>
      <w:r>
        <w:rPr>
          <w:highlight w:val="cyan"/>
        </w:rPr>
        <w:t>………………</w:t>
      </w:r>
    </w:p>
    <w:p>
      <w:pPr>
        <w:pStyle w:val="Normal"/>
        <w:rPr/>
      </w:pPr>
      <w:r>
        <w:rPr/>
      </w:r>
    </w:p>
    <w:p>
      <w:pPr>
        <w:pStyle w:val="Normal"/>
        <w:rPr/>
      </w:pPr>
      <w:r>
        <w:rPr/>
      </w:r>
    </w:p>
    <w:p>
      <w:pPr>
        <w:pStyle w:val="Normal"/>
        <w:jc w:val="right"/>
        <w:rPr/>
      </w:pPr>
      <w:r>
        <w:rPr>
          <w:i/>
          <w:iCs/>
        </w:rPr>
        <w:t xml:space="preserve">           </w:t>
      </w:r>
      <w:r>
        <w:rPr>
          <w:i/>
          <w:iCs/>
          <w:highlight w:val="cyan"/>
        </w:rPr>
        <w:t xml:space="preserve"> ………………………………………………………</w:t>
      </w:r>
      <w:r>
        <w:rPr>
          <w:i/>
          <w:iCs/>
          <w:highlight w:val="cyan"/>
        </w:rPr>
        <w:t>.</w:t>
      </w:r>
    </w:p>
    <w:p>
      <w:pPr>
        <w:pStyle w:val="Normal"/>
        <w:jc w:val="right"/>
        <w:rPr>
          <w:i/>
          <w:i/>
          <w:iCs/>
        </w:rPr>
      </w:pPr>
      <w:r>
        <w:rPr/>
        <w:tab/>
      </w:r>
      <w:r>
        <w:rPr>
          <w:i/>
          <w:iCs/>
        </w:rPr>
        <w:t>podpis</w:t>
      </w:r>
    </w:p>
    <w:p>
      <w:pPr>
        <w:pStyle w:val="Normal"/>
        <w:jc w:val="right"/>
        <w:rPr/>
      </w:pPr>
      <w:r>
        <w:rPr/>
        <w:tab/>
        <w:t>titul, jméno, příjmení</w:t>
      </w:r>
    </w:p>
    <w:p>
      <w:pPr>
        <w:pStyle w:val="Normal"/>
        <w:rPr/>
      </w:pPr>
      <w:r>
        <w:rPr/>
      </w:r>
    </w:p>
    <w:p>
      <w:pPr>
        <w:pStyle w:val="Normal"/>
        <w:rPr/>
      </w:pPr>
      <w:r>
        <w:rPr/>
      </w:r>
    </w:p>
    <w:p>
      <w:pPr>
        <w:pStyle w:val="Normal"/>
        <w:rPr/>
      </w:pPr>
      <w:r>
        <w:rPr/>
      </w:r>
    </w:p>
    <w:sectPr>
      <w:footerReference w:type="default" r:id="rId2"/>
      <w:type w:val="nextPage"/>
      <w:pgSz w:w="11906" w:h="16838"/>
      <w:pgMar w:left="1417" w:right="1417" w:header="0" w:top="1417" w:footer="708" w:bottom="1417"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01"/>
    <w:family w:val="roman"/>
    <w:pitch w:val="default"/>
  </w:font>
  <w:font w:name="Times New Roman">
    <w:charset w:val="01"/>
    <w:family w:val="roman"/>
    <w:pitch w:val="default"/>
  </w:font>
  <w:font w:name="Cambria">
    <w:charset w:val="01"/>
    <w:family w:val="roman"/>
    <w:pitch w:val="default"/>
  </w:font>
  <w:font w:name="Century Gothic">
    <w:charset w:val="01"/>
    <w:family w:val="roman"/>
    <w:pitch w:val="default"/>
  </w:font>
  <w:font w:name="Helvetica">
    <w:altName w:val="Arial"/>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Zpat"/>
      <w:jc w:val="center"/>
      <w:rPr/>
    </w:pPr>
    <w:r>
      <w:rPr/>
      <w:t xml:space="preserve">Strana </w:t>
    </w:r>
    <w:r>
      <w:rPr/>
      <w:fldChar w:fldCharType="begin"/>
    </w:r>
    <w:r>
      <w:instrText> PAGE </w:instrText>
    </w:r>
    <w:r>
      <w:fldChar w:fldCharType="separate"/>
    </w:r>
    <w:r>
      <w:t>2</w:t>
    </w:r>
    <w:r>
      <w:fldChar w:fldCharType="end"/>
    </w:r>
    <w:r>
      <w:rPr/>
      <w:t xml:space="preserve"> (celkem </w:t>
    </w:r>
    <w:r>
      <w:rPr/>
      <w:fldChar w:fldCharType="begin"/>
    </w:r>
    <w:r>
      <w:instrText> NUMPAGES </w:instrText>
    </w:r>
    <w:r>
      <w:fldChar w:fldCharType="separate"/>
    </w:r>
    <w:r>
      <w:t>2</w:t>
    </w:r>
    <w:r>
      <w:fldChar w:fldCharType="end"/>
    </w:r>
    <w:r>
      <w:rPr/>
      <w:t>)</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360" w:hanging="360"/>
      </w:pPr>
      <w:rPr>
        <w:rFonts w:ascii="Symbol" w:hAnsi="Symbol" w:cs="Symbol" w:hint="default"/>
        <w:rFonts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cs-CZ"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asciiTheme="minorHAnsi" w:eastAsiaTheme="minorHAnsi" w:hAnsiTheme="minorHAnsi"/>
        <w:szCs w:val="22"/>
        <w:lang w:val="cs-CZ"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lsdException w:name="Title" w:uiPriority="10" w:semiHidden="0" w:unhideWhenUsed="0" w:qFormat="1"/>
    <w:lsdException w:name="Default Paragraph Font" w:uiPriority="1"/>
    <w:lsdException w:name="Body Text Indent" w:uiPriority="0"/>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ee5cda"/>
    <w:pPr>
      <w:widowControl/>
      <w:bidi w:val="0"/>
      <w:jc w:val="left"/>
    </w:pPr>
    <w:rPr>
      <w:rFonts w:ascii="Times New Roman" w:hAnsi="Times New Roman" w:eastAsia="Times New Roman" w:cs="Times New Roman"/>
      <w:color w:val="auto"/>
      <w:sz w:val="24"/>
      <w:szCs w:val="24"/>
      <w:lang w:eastAsia="cs-CZ" w:val="cs-CZ" w:bidi="ar-SA"/>
    </w:rPr>
  </w:style>
  <w:style w:type="paragraph" w:styleId="Nadpis1">
    <w:name w:val="Heading 1"/>
    <w:basedOn w:val="Normal"/>
    <w:link w:val="Nadpis1Char"/>
    <w:uiPriority w:val="9"/>
    <w:qFormat/>
    <w:rsid w:val="006321b4"/>
    <w:pPr>
      <w:keepNext/>
      <w:spacing w:before="240" w:after="60"/>
      <w:outlineLvl w:val="0"/>
    </w:pPr>
    <w:rPr>
      <w:rFonts w:ascii="Cambria" w:hAnsi="Cambria" w:eastAsia="" w:asciiTheme="majorHAnsi" w:eastAsiaTheme="majorEastAsia" w:hAnsiTheme="majorHAnsi"/>
      <w:b/>
      <w:bCs/>
      <w:sz w:val="32"/>
      <w:szCs w:val="32"/>
    </w:rPr>
  </w:style>
  <w:style w:type="paragraph" w:styleId="Nadpis2">
    <w:name w:val="Heading 2"/>
    <w:basedOn w:val="Normal"/>
    <w:link w:val="Nadpis2Char"/>
    <w:uiPriority w:val="9"/>
    <w:semiHidden/>
    <w:unhideWhenUsed/>
    <w:qFormat/>
    <w:rsid w:val="006321b4"/>
    <w:pPr>
      <w:keepNext/>
      <w:spacing w:before="240" w:after="60"/>
      <w:outlineLvl w:val="1"/>
    </w:pPr>
    <w:rPr>
      <w:rFonts w:ascii="Cambria" w:hAnsi="Cambria" w:eastAsia="" w:asciiTheme="majorHAnsi" w:eastAsiaTheme="majorEastAsia" w:hAnsiTheme="majorHAnsi"/>
      <w:b/>
      <w:bCs/>
      <w:i/>
      <w:iCs/>
      <w:sz w:val="28"/>
      <w:szCs w:val="28"/>
    </w:rPr>
  </w:style>
  <w:style w:type="paragraph" w:styleId="Nadpis3">
    <w:name w:val="Heading 3"/>
    <w:basedOn w:val="Normal"/>
    <w:link w:val="Nadpis3Char"/>
    <w:uiPriority w:val="9"/>
    <w:semiHidden/>
    <w:unhideWhenUsed/>
    <w:qFormat/>
    <w:rsid w:val="006321b4"/>
    <w:pPr>
      <w:keepNext/>
      <w:spacing w:before="240" w:after="60"/>
      <w:outlineLvl w:val="2"/>
    </w:pPr>
    <w:rPr>
      <w:rFonts w:ascii="Cambria" w:hAnsi="Cambria" w:eastAsia="" w:asciiTheme="majorHAnsi" w:eastAsiaTheme="majorEastAsia" w:hAnsiTheme="majorHAnsi"/>
      <w:b/>
      <w:bCs/>
      <w:sz w:val="26"/>
      <w:szCs w:val="26"/>
    </w:rPr>
  </w:style>
  <w:style w:type="paragraph" w:styleId="Nadpis4">
    <w:name w:val="Heading 4"/>
    <w:basedOn w:val="Normal"/>
    <w:link w:val="Nadpis4Char"/>
    <w:uiPriority w:val="9"/>
    <w:semiHidden/>
    <w:unhideWhenUsed/>
    <w:qFormat/>
    <w:rsid w:val="006321b4"/>
    <w:pPr>
      <w:keepNext/>
      <w:spacing w:before="240" w:after="60"/>
      <w:outlineLvl w:val="3"/>
    </w:pPr>
    <w:rPr>
      <w:b/>
      <w:bCs/>
      <w:sz w:val="28"/>
      <w:szCs w:val="28"/>
    </w:rPr>
  </w:style>
  <w:style w:type="paragraph" w:styleId="Nadpis5">
    <w:name w:val="Heading 5"/>
    <w:basedOn w:val="Normal"/>
    <w:link w:val="Nadpis5Char"/>
    <w:uiPriority w:val="9"/>
    <w:semiHidden/>
    <w:unhideWhenUsed/>
    <w:qFormat/>
    <w:rsid w:val="006321b4"/>
    <w:pPr>
      <w:spacing w:before="240" w:after="60"/>
      <w:outlineLvl w:val="4"/>
    </w:pPr>
    <w:rPr>
      <w:b/>
      <w:bCs/>
      <w:i/>
      <w:iCs/>
      <w:sz w:val="26"/>
      <w:szCs w:val="26"/>
    </w:rPr>
  </w:style>
  <w:style w:type="paragraph" w:styleId="Nadpis6">
    <w:name w:val="Heading 6"/>
    <w:basedOn w:val="Normal"/>
    <w:link w:val="Nadpis6Char"/>
    <w:uiPriority w:val="9"/>
    <w:semiHidden/>
    <w:unhideWhenUsed/>
    <w:qFormat/>
    <w:rsid w:val="006321b4"/>
    <w:pPr>
      <w:spacing w:before="240" w:after="60"/>
      <w:outlineLvl w:val="5"/>
    </w:pPr>
    <w:rPr>
      <w:b/>
      <w:bCs/>
      <w:sz w:val="22"/>
      <w:szCs w:val="22"/>
    </w:rPr>
  </w:style>
  <w:style w:type="paragraph" w:styleId="Nadpis7">
    <w:name w:val="Heading 7"/>
    <w:basedOn w:val="Normal"/>
    <w:link w:val="Nadpis7Char"/>
    <w:uiPriority w:val="9"/>
    <w:semiHidden/>
    <w:unhideWhenUsed/>
    <w:qFormat/>
    <w:rsid w:val="006321b4"/>
    <w:pPr>
      <w:spacing w:before="240" w:after="60"/>
      <w:outlineLvl w:val="6"/>
    </w:pPr>
    <w:rPr/>
  </w:style>
  <w:style w:type="paragraph" w:styleId="Nadpis8">
    <w:name w:val="Heading 8"/>
    <w:basedOn w:val="Normal"/>
    <w:link w:val="Nadpis8Char"/>
    <w:uiPriority w:val="9"/>
    <w:semiHidden/>
    <w:unhideWhenUsed/>
    <w:qFormat/>
    <w:rsid w:val="006321b4"/>
    <w:pPr>
      <w:spacing w:before="240" w:after="60"/>
      <w:outlineLvl w:val="7"/>
    </w:pPr>
    <w:rPr>
      <w:i/>
      <w:iCs/>
    </w:rPr>
  </w:style>
  <w:style w:type="paragraph" w:styleId="Nadpis9">
    <w:name w:val="Heading 9"/>
    <w:basedOn w:val="Normal"/>
    <w:link w:val="Nadpis9Char"/>
    <w:uiPriority w:val="9"/>
    <w:semiHidden/>
    <w:unhideWhenUsed/>
    <w:qFormat/>
    <w:rsid w:val="006321b4"/>
    <w:pPr>
      <w:spacing w:before="240" w:after="60"/>
      <w:outlineLvl w:val="8"/>
    </w:pPr>
    <w:rPr>
      <w:rFonts w:ascii="Cambria" w:hAnsi="Cambria" w:eastAsia="" w:asciiTheme="majorHAnsi" w:eastAsiaTheme="majorEastAsia" w:hAnsiTheme="majorHAnsi"/>
      <w:sz w:val="22"/>
      <w:szCs w:val="22"/>
    </w:rPr>
  </w:style>
  <w:style w:type="character" w:styleId="DefaultParagraphFont" w:default="1">
    <w:name w:val="Default Paragraph Font"/>
    <w:uiPriority w:val="1"/>
    <w:semiHidden/>
    <w:unhideWhenUsed/>
    <w:qFormat/>
    <w:rPr/>
  </w:style>
  <w:style w:type="character" w:styleId="Nadpis1Char" w:customStyle="1">
    <w:name w:val="Nadpis 1 Char"/>
    <w:basedOn w:val="DefaultParagraphFont"/>
    <w:link w:val="Nadpis1"/>
    <w:uiPriority w:val="9"/>
    <w:qFormat/>
    <w:rsid w:val="006321b4"/>
    <w:rPr>
      <w:rFonts w:ascii="Cambria" w:hAnsi="Cambria" w:eastAsia="" w:asciiTheme="majorHAnsi" w:eastAsiaTheme="majorEastAsia" w:hAnsiTheme="majorHAnsi"/>
      <w:b/>
      <w:bCs/>
      <w:sz w:val="32"/>
      <w:szCs w:val="32"/>
    </w:rPr>
  </w:style>
  <w:style w:type="character" w:styleId="Nadpis2Char" w:customStyle="1">
    <w:name w:val="Nadpis 2 Char"/>
    <w:basedOn w:val="DefaultParagraphFont"/>
    <w:link w:val="Nadpis2"/>
    <w:uiPriority w:val="9"/>
    <w:semiHidden/>
    <w:qFormat/>
    <w:rsid w:val="006321b4"/>
    <w:rPr>
      <w:rFonts w:ascii="Cambria" w:hAnsi="Cambria" w:eastAsia="" w:asciiTheme="majorHAnsi" w:eastAsiaTheme="majorEastAsia" w:hAnsiTheme="majorHAnsi"/>
      <w:b/>
      <w:bCs/>
      <w:i/>
      <w:iCs/>
      <w:sz w:val="28"/>
      <w:szCs w:val="28"/>
    </w:rPr>
  </w:style>
  <w:style w:type="character" w:styleId="Nadpis3Char" w:customStyle="1">
    <w:name w:val="Nadpis 3 Char"/>
    <w:basedOn w:val="DefaultParagraphFont"/>
    <w:link w:val="Nadpis3"/>
    <w:uiPriority w:val="9"/>
    <w:semiHidden/>
    <w:qFormat/>
    <w:rsid w:val="006321b4"/>
    <w:rPr>
      <w:rFonts w:ascii="Cambria" w:hAnsi="Cambria" w:eastAsia="" w:asciiTheme="majorHAnsi" w:eastAsiaTheme="majorEastAsia" w:hAnsiTheme="majorHAnsi"/>
      <w:b/>
      <w:bCs/>
      <w:sz w:val="26"/>
      <w:szCs w:val="26"/>
    </w:rPr>
  </w:style>
  <w:style w:type="character" w:styleId="Nadpis4Char" w:customStyle="1">
    <w:name w:val="Nadpis 4 Char"/>
    <w:basedOn w:val="DefaultParagraphFont"/>
    <w:link w:val="Nadpis4"/>
    <w:uiPriority w:val="9"/>
    <w:semiHidden/>
    <w:qFormat/>
    <w:rsid w:val="006321b4"/>
    <w:rPr>
      <w:b/>
      <w:bCs/>
      <w:sz w:val="28"/>
      <w:szCs w:val="28"/>
    </w:rPr>
  </w:style>
  <w:style w:type="character" w:styleId="Nadpis5Char" w:customStyle="1">
    <w:name w:val="Nadpis 5 Char"/>
    <w:basedOn w:val="DefaultParagraphFont"/>
    <w:link w:val="Nadpis5"/>
    <w:uiPriority w:val="9"/>
    <w:semiHidden/>
    <w:qFormat/>
    <w:rsid w:val="006321b4"/>
    <w:rPr>
      <w:b/>
      <w:bCs/>
      <w:i/>
      <w:iCs/>
      <w:sz w:val="26"/>
      <w:szCs w:val="26"/>
    </w:rPr>
  </w:style>
  <w:style w:type="character" w:styleId="Nadpis6Char" w:customStyle="1">
    <w:name w:val="Nadpis 6 Char"/>
    <w:basedOn w:val="DefaultParagraphFont"/>
    <w:link w:val="Nadpis6"/>
    <w:uiPriority w:val="9"/>
    <w:semiHidden/>
    <w:qFormat/>
    <w:rsid w:val="006321b4"/>
    <w:rPr>
      <w:b/>
      <w:bCs/>
    </w:rPr>
  </w:style>
  <w:style w:type="character" w:styleId="Nadpis7Char" w:customStyle="1">
    <w:name w:val="Nadpis 7 Char"/>
    <w:basedOn w:val="DefaultParagraphFont"/>
    <w:link w:val="Nadpis7"/>
    <w:uiPriority w:val="9"/>
    <w:semiHidden/>
    <w:qFormat/>
    <w:rsid w:val="006321b4"/>
    <w:rPr>
      <w:sz w:val="24"/>
      <w:szCs w:val="24"/>
    </w:rPr>
  </w:style>
  <w:style w:type="character" w:styleId="Nadpis8Char" w:customStyle="1">
    <w:name w:val="Nadpis 8 Char"/>
    <w:basedOn w:val="DefaultParagraphFont"/>
    <w:link w:val="Nadpis8"/>
    <w:uiPriority w:val="9"/>
    <w:semiHidden/>
    <w:qFormat/>
    <w:rsid w:val="006321b4"/>
    <w:rPr>
      <w:i/>
      <w:iCs/>
      <w:sz w:val="24"/>
      <w:szCs w:val="24"/>
    </w:rPr>
  </w:style>
  <w:style w:type="character" w:styleId="Nadpis9Char" w:customStyle="1">
    <w:name w:val="Nadpis 9 Char"/>
    <w:basedOn w:val="DefaultParagraphFont"/>
    <w:link w:val="Nadpis9"/>
    <w:uiPriority w:val="9"/>
    <w:semiHidden/>
    <w:qFormat/>
    <w:rsid w:val="006321b4"/>
    <w:rPr>
      <w:rFonts w:ascii="Cambria" w:hAnsi="Cambria" w:eastAsia="" w:asciiTheme="majorHAnsi" w:eastAsiaTheme="majorEastAsia" w:hAnsiTheme="majorHAnsi"/>
    </w:rPr>
  </w:style>
  <w:style w:type="character" w:styleId="NzevChar" w:customStyle="1">
    <w:name w:val="Název Char"/>
    <w:basedOn w:val="DefaultParagraphFont"/>
    <w:link w:val="Nzev"/>
    <w:uiPriority w:val="10"/>
    <w:qFormat/>
    <w:rsid w:val="006321b4"/>
    <w:rPr>
      <w:rFonts w:ascii="Cambria" w:hAnsi="Cambria" w:eastAsia="" w:asciiTheme="majorHAnsi" w:eastAsiaTheme="majorEastAsia" w:hAnsiTheme="majorHAnsi"/>
      <w:b/>
      <w:bCs/>
      <w:sz w:val="32"/>
      <w:szCs w:val="32"/>
    </w:rPr>
  </w:style>
  <w:style w:type="character" w:styleId="PodtitulChar" w:customStyle="1">
    <w:name w:val="Podtitul Char"/>
    <w:basedOn w:val="DefaultParagraphFont"/>
    <w:link w:val="Podtitul"/>
    <w:uiPriority w:val="11"/>
    <w:qFormat/>
    <w:rsid w:val="006321b4"/>
    <w:rPr>
      <w:rFonts w:ascii="Cambria" w:hAnsi="Cambria" w:eastAsia="" w:asciiTheme="majorHAnsi" w:eastAsiaTheme="majorEastAsia" w:hAnsiTheme="majorHAnsi"/>
      <w:sz w:val="24"/>
      <w:szCs w:val="24"/>
    </w:rPr>
  </w:style>
  <w:style w:type="character" w:styleId="Strong">
    <w:name w:val="Strong"/>
    <w:basedOn w:val="DefaultParagraphFont"/>
    <w:uiPriority w:val="22"/>
    <w:qFormat/>
    <w:rsid w:val="006321b4"/>
    <w:rPr>
      <w:b/>
      <w:bCs/>
    </w:rPr>
  </w:style>
  <w:style w:type="character" w:styleId="Zdraznn">
    <w:name w:val="Zdůraznění"/>
    <w:basedOn w:val="DefaultParagraphFont"/>
    <w:uiPriority w:val="20"/>
    <w:qFormat/>
    <w:rsid w:val="006321b4"/>
    <w:rPr>
      <w:rFonts w:ascii="Calibri" w:hAnsi="Calibri" w:asciiTheme="minorHAnsi" w:hAnsiTheme="minorHAnsi"/>
      <w:b/>
      <w:i/>
      <w:iCs/>
    </w:rPr>
  </w:style>
  <w:style w:type="character" w:styleId="CittChar" w:customStyle="1">
    <w:name w:val="Citát Char"/>
    <w:basedOn w:val="DefaultParagraphFont"/>
    <w:link w:val="Citt"/>
    <w:uiPriority w:val="29"/>
    <w:qFormat/>
    <w:rsid w:val="006321b4"/>
    <w:rPr>
      <w:i/>
      <w:sz w:val="24"/>
      <w:szCs w:val="24"/>
    </w:rPr>
  </w:style>
  <w:style w:type="character" w:styleId="VrazncittChar" w:customStyle="1">
    <w:name w:val="Výrazný citát Char"/>
    <w:basedOn w:val="DefaultParagraphFont"/>
    <w:link w:val="Vrazncitt"/>
    <w:uiPriority w:val="30"/>
    <w:qFormat/>
    <w:rsid w:val="006321b4"/>
    <w:rPr>
      <w:b/>
      <w:i/>
      <w:sz w:val="24"/>
    </w:rPr>
  </w:style>
  <w:style w:type="character" w:styleId="SubtleEmphasis">
    <w:name w:val="Subtle Emphasis"/>
    <w:uiPriority w:val="19"/>
    <w:qFormat/>
    <w:rsid w:val="006321b4"/>
    <w:rPr>
      <w:i/>
      <w:color w:val="5A5A5A" w:themeColor="text1" w:themeTint="a5"/>
    </w:rPr>
  </w:style>
  <w:style w:type="character" w:styleId="IntenseEmphasis">
    <w:name w:val="Intense Emphasis"/>
    <w:basedOn w:val="DefaultParagraphFont"/>
    <w:uiPriority w:val="21"/>
    <w:qFormat/>
    <w:rsid w:val="006321b4"/>
    <w:rPr>
      <w:b/>
      <w:i/>
      <w:sz w:val="24"/>
      <w:szCs w:val="24"/>
      <w:u w:val="single"/>
    </w:rPr>
  </w:style>
  <w:style w:type="character" w:styleId="SubtleReference">
    <w:name w:val="Subtle Reference"/>
    <w:basedOn w:val="DefaultParagraphFont"/>
    <w:uiPriority w:val="31"/>
    <w:qFormat/>
    <w:rsid w:val="006321b4"/>
    <w:rPr>
      <w:sz w:val="24"/>
      <w:szCs w:val="24"/>
      <w:u w:val="single"/>
    </w:rPr>
  </w:style>
  <w:style w:type="character" w:styleId="IntenseReference">
    <w:name w:val="Intense Reference"/>
    <w:basedOn w:val="DefaultParagraphFont"/>
    <w:uiPriority w:val="32"/>
    <w:qFormat/>
    <w:rsid w:val="006321b4"/>
    <w:rPr>
      <w:b/>
      <w:sz w:val="24"/>
      <w:u w:val="single"/>
    </w:rPr>
  </w:style>
  <w:style w:type="character" w:styleId="BookTitle">
    <w:name w:val="Book Title"/>
    <w:basedOn w:val="DefaultParagraphFont"/>
    <w:uiPriority w:val="33"/>
    <w:qFormat/>
    <w:rsid w:val="006321b4"/>
    <w:rPr>
      <w:rFonts w:ascii="Cambria" w:hAnsi="Cambria" w:eastAsia="" w:asciiTheme="majorHAnsi" w:eastAsiaTheme="majorEastAsia" w:hAnsiTheme="majorHAnsi"/>
      <w:b/>
      <w:i/>
      <w:sz w:val="24"/>
      <w:szCs w:val="24"/>
    </w:rPr>
  </w:style>
  <w:style w:type="character" w:styleId="ZpatChar" w:customStyle="1">
    <w:name w:val="Zápatí Char"/>
    <w:basedOn w:val="DefaultParagraphFont"/>
    <w:link w:val="Zpat"/>
    <w:qFormat/>
    <w:rsid w:val="00ee5cda"/>
    <w:rPr>
      <w:rFonts w:ascii="Times New Roman" w:hAnsi="Times New Roman" w:eastAsia="Times New Roman"/>
      <w:sz w:val="24"/>
      <w:szCs w:val="24"/>
      <w:lang w:eastAsia="cs-CZ"/>
    </w:rPr>
  </w:style>
  <w:style w:type="character" w:styleId="ZkladntextodsazenChar" w:customStyle="1">
    <w:name w:val="Základní text odsazený Char"/>
    <w:basedOn w:val="DefaultParagraphFont"/>
    <w:link w:val="Zkladntextodsazen"/>
    <w:qFormat/>
    <w:rsid w:val="00ee5cda"/>
    <w:rPr>
      <w:rFonts w:ascii="Century Gothic" w:hAnsi="Century Gothic" w:eastAsia="Times New Roman"/>
      <w:lang w:val="x-none" w:eastAsia="ar-SA"/>
    </w:rPr>
  </w:style>
  <w:style w:type="character" w:styleId="ListLabel1">
    <w:name w:val="ListLabel 1"/>
    <w:qFormat/>
    <w:rPr>
      <w:rFonts w:ascii="Times New Roman" w:hAnsi="Times New Roman" w:cs="Symbol"/>
    </w:rPr>
  </w:style>
  <w:style w:type="paragraph" w:styleId="Nadpis">
    <w:name w:val="Nadpis"/>
    <w:basedOn w:val="Normal"/>
    <w:next w:val="Tlotextu"/>
    <w:qFormat/>
    <w:pPr>
      <w:keepNext/>
      <w:spacing w:before="240" w:after="120"/>
    </w:pPr>
    <w:rPr>
      <w:rFonts w:ascii="Helvetica;Arial" w:hAnsi="Helvetica;Arial" w:eastAsia="Microsoft YaHei" w:cs="Arial"/>
      <w:sz w:val="28"/>
      <w:szCs w:val="28"/>
    </w:rPr>
  </w:style>
  <w:style w:type="paragraph" w:styleId="Tlotextu">
    <w:name w:val="Body Text"/>
    <w:basedOn w:val="Normal"/>
    <w:pPr>
      <w:spacing w:lineRule="auto" w:line="288" w:before="0" w:after="140"/>
    </w:pPr>
    <w:rPr/>
  </w:style>
  <w:style w:type="paragraph" w:styleId="Seznam">
    <w:name w:val="List"/>
    <w:basedOn w:val="Tlotextu"/>
    <w:pPr/>
    <w:rPr>
      <w:rFonts w:ascii="Times New Roman" w:hAnsi="Times New Roman" w:cs="Arial"/>
    </w:rPr>
  </w:style>
  <w:style w:type="paragraph" w:styleId="Popisek">
    <w:name w:val="Caption"/>
    <w:basedOn w:val="Normal"/>
    <w:qFormat/>
    <w:pPr>
      <w:suppressLineNumbers/>
      <w:spacing w:before="120" w:after="120"/>
    </w:pPr>
    <w:rPr>
      <w:rFonts w:ascii="Times New Roman" w:hAnsi="Times New Roman" w:cs="Arial"/>
      <w:i/>
      <w:iCs/>
      <w:sz w:val="24"/>
      <w:szCs w:val="24"/>
    </w:rPr>
  </w:style>
  <w:style w:type="paragraph" w:styleId="Rejstk">
    <w:name w:val="Rejstřík"/>
    <w:basedOn w:val="Normal"/>
    <w:qFormat/>
    <w:pPr>
      <w:suppressLineNumbers/>
    </w:pPr>
    <w:rPr>
      <w:rFonts w:ascii="Times New Roman" w:hAnsi="Times New Roman" w:cs="Arial"/>
    </w:rPr>
  </w:style>
  <w:style w:type="paragraph" w:styleId="Nzev">
    <w:name w:val="Title"/>
    <w:basedOn w:val="Normal"/>
    <w:link w:val="NzevChar"/>
    <w:uiPriority w:val="10"/>
    <w:qFormat/>
    <w:rsid w:val="006321b4"/>
    <w:pPr>
      <w:spacing w:before="240" w:after="60"/>
      <w:jc w:val="center"/>
      <w:outlineLvl w:val="0"/>
    </w:pPr>
    <w:rPr>
      <w:rFonts w:ascii="Cambria" w:hAnsi="Cambria" w:eastAsia="" w:asciiTheme="majorHAnsi" w:eastAsiaTheme="majorEastAsia" w:hAnsiTheme="majorHAnsi"/>
      <w:b/>
      <w:bCs/>
      <w:sz w:val="32"/>
      <w:szCs w:val="32"/>
    </w:rPr>
  </w:style>
  <w:style w:type="paragraph" w:styleId="Podtitul">
    <w:name w:val="Subtitle"/>
    <w:basedOn w:val="Normal"/>
    <w:link w:val="PodtitulChar"/>
    <w:uiPriority w:val="11"/>
    <w:qFormat/>
    <w:rsid w:val="006321b4"/>
    <w:pPr>
      <w:spacing w:before="0" w:after="60"/>
      <w:jc w:val="center"/>
      <w:outlineLvl w:val="1"/>
    </w:pPr>
    <w:rPr>
      <w:rFonts w:ascii="Cambria" w:hAnsi="Cambria" w:eastAsia="" w:asciiTheme="majorHAnsi" w:eastAsiaTheme="majorEastAsia" w:hAnsiTheme="majorHAnsi"/>
    </w:rPr>
  </w:style>
  <w:style w:type="paragraph" w:styleId="NoSpacing">
    <w:name w:val="No Spacing"/>
    <w:basedOn w:val="Normal"/>
    <w:uiPriority w:val="1"/>
    <w:qFormat/>
    <w:rsid w:val="006321b4"/>
    <w:pPr/>
    <w:rPr>
      <w:szCs w:val="32"/>
    </w:rPr>
  </w:style>
  <w:style w:type="paragraph" w:styleId="ListParagraph">
    <w:name w:val="List Paragraph"/>
    <w:basedOn w:val="Normal"/>
    <w:uiPriority w:val="34"/>
    <w:qFormat/>
    <w:rsid w:val="006321b4"/>
    <w:pPr>
      <w:spacing w:before="0" w:after="0"/>
      <w:ind w:left="720" w:hanging="0"/>
      <w:contextualSpacing/>
    </w:pPr>
    <w:rPr/>
  </w:style>
  <w:style w:type="paragraph" w:styleId="Quote">
    <w:name w:val="Quote"/>
    <w:basedOn w:val="Normal"/>
    <w:link w:val="CittChar"/>
    <w:uiPriority w:val="29"/>
    <w:qFormat/>
    <w:rsid w:val="006321b4"/>
    <w:pPr/>
    <w:rPr>
      <w:i/>
    </w:rPr>
  </w:style>
  <w:style w:type="paragraph" w:styleId="IntenseQuote">
    <w:name w:val="Intense Quote"/>
    <w:basedOn w:val="Normal"/>
    <w:link w:val="VrazncittChar"/>
    <w:uiPriority w:val="30"/>
    <w:qFormat/>
    <w:rsid w:val="006321b4"/>
    <w:pPr>
      <w:ind w:left="720" w:right="720" w:hanging="0"/>
    </w:pPr>
    <w:rPr>
      <w:b/>
      <w:i/>
      <w:szCs w:val="22"/>
    </w:rPr>
  </w:style>
  <w:style w:type="paragraph" w:styleId="TOCHeading">
    <w:name w:val="TOC Heading"/>
    <w:basedOn w:val="Nadpis1"/>
    <w:uiPriority w:val="39"/>
    <w:semiHidden/>
    <w:unhideWhenUsed/>
    <w:qFormat/>
    <w:rsid w:val="006321b4"/>
    <w:pPr/>
    <w:rPr/>
  </w:style>
  <w:style w:type="paragraph" w:styleId="Zpat">
    <w:name w:val="Footer"/>
    <w:basedOn w:val="Normal"/>
    <w:link w:val="ZpatChar"/>
    <w:rsid w:val="00ee5cda"/>
    <w:pPr>
      <w:tabs>
        <w:tab w:val="center" w:pos="4536" w:leader="none"/>
        <w:tab w:val="right" w:pos="9072" w:leader="none"/>
      </w:tabs>
    </w:pPr>
    <w:rPr/>
  </w:style>
  <w:style w:type="paragraph" w:styleId="Odsazentlatextu">
    <w:name w:val="Body Text Indent"/>
    <w:basedOn w:val="Normal"/>
    <w:link w:val="ZkladntextodsazenChar"/>
    <w:unhideWhenUsed/>
    <w:rsid w:val="00ee5cda"/>
    <w:pPr>
      <w:suppressAutoHyphens w:val="true"/>
      <w:spacing w:before="0" w:after="120"/>
      <w:ind w:left="283" w:hanging="0"/>
    </w:pPr>
    <w:rPr>
      <w:rFonts w:ascii="Century Gothic" w:hAnsi="Century Gothic"/>
      <w:sz w:val="22"/>
      <w:szCs w:val="22"/>
      <w:lang w:val="x-none" w:eastAsia="ar-SA"/>
    </w:rPr>
  </w:style>
  <w:style w:type="numbering" w:styleId="NoList" w:default="1">
    <w:name w:val="No List"/>
    <w:uiPriority w:val="99"/>
    <w:semiHidden/>
    <w:unhideWhenUsed/>
    <w:qFormat/>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875</TotalTime>
  <Application>LibreOffice/5.2.2.2$Windows_x86 LibreOffice_project/8f96e87c890bf8fa77463cd4b640a2312823f3ad</Application>
  <Pages>2</Pages>
  <Words>618</Words>
  <Characters>3734</Characters>
  <CharactersWithSpaces>4331</CharactersWithSpaces>
  <Paragraphs>43</Paragraphs>
  <Company>ČEZ ICT Services, a. 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2017-04-27T12:32:00Z</dcterms:created>
  <dc:creator>Šafránek Roman</dc:creator>
  <dc:description/>
  <dc:language>cs-CZ</dc:language>
  <cp:lastModifiedBy/>
  <dcterms:modified xsi:type="dcterms:W3CDTF">2017-04-28T08:02:05Z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ČEZ ICT Services, a. s.</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