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numPr>
          <w:ilvl w:val="0"/>
          <w:numId w:val="0"/>
        </w:numPr>
        <w:spacing w:before="200" w:after="120"/>
        <w:ind w:left="578" w:hanging="578"/>
        <w:rPr/>
      </w:pPr>
      <w:r>
        <w:rPr/>
      </w:r>
    </w:p>
    <w:p>
      <w:pPr>
        <w:pStyle w:val="Zhlav"/>
        <w:jc w:val="center"/>
        <w:rPr/>
      </w:pPr>
      <w:r>
        <w:rPr>
          <w:b/>
          <w:bCs/>
          <w:sz w:val="32"/>
        </w:rPr>
        <w:t>SMLOUVA O DÍLO</w:t>
      </w:r>
    </w:p>
    <w:p>
      <w:pPr>
        <w:pStyle w:val="Zhlav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uzavřená v souladu s ustanovením § 2586 a násl. zákona č. 89/2012 Sb.,</w:t>
      </w:r>
    </w:p>
    <w:p>
      <w:pPr>
        <w:pStyle w:val="Zhlav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občanský zákoník</w:t>
      </w:r>
    </w:p>
    <w:p>
      <w:pPr>
        <w:pStyle w:val="Zhlav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1560" w:leader="none"/>
        </w:tabs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Obec Rataje</w:t>
      </w:r>
    </w:p>
    <w:p>
      <w:pPr>
        <w:pStyle w:val="Import4"/>
        <w:ind w:right="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se sídlem </w:t>
      </w:r>
      <w:r>
        <w:rPr>
          <w:rFonts w:ascii="Times New Roman" w:hAnsi="Times New Roman"/>
          <w:sz w:val="24"/>
          <w:szCs w:val="24"/>
          <w:shd w:fill="auto" w:val="clear"/>
          <w:lang w:val="cs-CZ"/>
        </w:rPr>
        <w:t>Rataje 86</w:t>
      </w:r>
    </w:p>
    <w:p>
      <w:pPr>
        <w:pStyle w:val="Import4"/>
        <w:ind w:right="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Bankovní spojení: </w:t>
      </w:r>
      <w:r>
        <w:rPr>
          <w:rFonts w:ascii="Times New Roman" w:hAnsi="Times New Roman"/>
          <w:sz w:val="24"/>
          <w:szCs w:val="24"/>
          <w:shd w:fill="auto" w:val="clear"/>
          <w:lang w:val="cs-CZ"/>
        </w:rPr>
        <w:t>ČNB</w:t>
      </w:r>
    </w:p>
    <w:p>
      <w:pPr>
        <w:pStyle w:val="Import4"/>
        <w:ind w:right="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Číslo účtu: 94-5116301/0710</w:t>
      </w:r>
    </w:p>
    <w:p>
      <w:pPr>
        <w:pStyle w:val="Import4"/>
        <w:ind w:right="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Zastoupena Romanem Šafránkem, starostou obce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jen </w:t>
      </w:r>
      <w:r>
        <w:rPr>
          <w:rFonts w:ascii="Times New Roman" w:hAnsi="Times New Roman"/>
          <w:b/>
          <w:sz w:val="24"/>
          <w:szCs w:val="24"/>
        </w:rPr>
        <w:t>„Objednatel“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Import4"/>
        <w:ind w:right="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Společnost:</w:t>
      </w:r>
      <w:r>
        <w:rPr>
          <w:rFonts w:ascii="Times New Roman" w:hAnsi="Times New Roman"/>
          <w:sz w:val="24"/>
          <w:szCs w:val="24"/>
          <w:shd w:fill="FFFF00" w:val="clear"/>
          <w:lang w:val="cs-CZ"/>
        </w:rPr>
        <w:t xml:space="preserve"> ......................................</w:t>
      </w:r>
    </w:p>
    <w:p>
      <w:pPr>
        <w:pStyle w:val="Import4"/>
        <w:ind w:right="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se sídlem: </w:t>
      </w:r>
      <w:r>
        <w:rPr>
          <w:rFonts w:ascii="Times New Roman" w:hAnsi="Times New Roman"/>
          <w:sz w:val="24"/>
          <w:szCs w:val="24"/>
          <w:shd w:fill="FFFF00" w:val="clear"/>
          <w:lang w:val="cs-CZ"/>
        </w:rPr>
        <w:t>.........................................</w:t>
      </w:r>
    </w:p>
    <w:p>
      <w:pPr>
        <w:pStyle w:val="Import4"/>
        <w:ind w:right="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IČ: </w:t>
      </w:r>
      <w:r>
        <w:rPr>
          <w:rFonts w:ascii="Times New Roman" w:hAnsi="Times New Roman"/>
          <w:sz w:val="24"/>
          <w:szCs w:val="24"/>
          <w:shd w:fill="FFFF00" w:val="clear"/>
          <w:lang w:val="cs-CZ"/>
        </w:rPr>
        <w:t>....................................................</w:t>
      </w:r>
    </w:p>
    <w:p>
      <w:pPr>
        <w:pStyle w:val="Import4"/>
        <w:ind w:right="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DIČ: </w:t>
      </w:r>
      <w:r>
        <w:rPr>
          <w:rFonts w:ascii="Times New Roman" w:hAnsi="Times New Roman"/>
          <w:sz w:val="24"/>
          <w:szCs w:val="24"/>
          <w:shd w:fill="FFFF00" w:val="clear"/>
          <w:lang w:val="cs-CZ"/>
        </w:rPr>
        <w:t>.................................................</w:t>
      </w:r>
    </w:p>
    <w:p>
      <w:pPr>
        <w:pStyle w:val="Import4"/>
        <w:ind w:right="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Zastoupen: </w:t>
      </w:r>
      <w:r>
        <w:rPr>
          <w:rFonts w:ascii="Times New Roman" w:hAnsi="Times New Roman"/>
          <w:sz w:val="24"/>
          <w:szCs w:val="24"/>
          <w:shd w:fill="FFFF00" w:val="clear"/>
          <w:lang w:val="cs-CZ"/>
        </w:rPr>
        <w:t>.......................................</w:t>
      </w:r>
    </w:p>
    <w:p>
      <w:pPr>
        <w:pStyle w:val="Import4"/>
        <w:ind w:right="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Bankovní spojení: </w:t>
      </w:r>
      <w:r>
        <w:rPr>
          <w:rFonts w:ascii="Times New Roman" w:hAnsi="Times New Roman"/>
          <w:sz w:val="24"/>
          <w:szCs w:val="24"/>
          <w:shd w:fill="FFFF00" w:val="clear"/>
          <w:lang w:val="cs-CZ"/>
        </w:rPr>
        <w:t>...........................</w:t>
      </w:r>
    </w:p>
    <w:p>
      <w:pPr>
        <w:pStyle w:val="Import4"/>
        <w:ind w:right="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Číslo účtu: </w:t>
      </w:r>
      <w:r>
        <w:rPr>
          <w:rFonts w:ascii="Times New Roman" w:hAnsi="Times New Roman"/>
          <w:sz w:val="24"/>
          <w:szCs w:val="24"/>
          <w:shd w:fill="FFFF00" w:val="clear"/>
          <w:lang w:val="cs-CZ"/>
        </w:rPr>
        <w:t>.......................................</w:t>
      </w:r>
    </w:p>
    <w:p>
      <w:pPr>
        <w:pStyle w:val="Zhla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jen </w:t>
      </w:r>
      <w:r>
        <w:rPr>
          <w:rFonts w:ascii="Times New Roman" w:hAnsi="Times New Roman"/>
          <w:b/>
          <w:sz w:val="24"/>
          <w:szCs w:val="24"/>
        </w:rPr>
        <w:t>„Zhotovitel“</w:t>
      </w:r>
    </w:p>
    <w:p>
      <w:pPr>
        <w:pStyle w:val="Zhla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smlouvě společně jako </w:t>
      </w:r>
      <w:r>
        <w:rPr>
          <w:rFonts w:ascii="Times New Roman" w:hAnsi="Times New Roman"/>
          <w:b/>
          <w:sz w:val="24"/>
          <w:szCs w:val="24"/>
        </w:rPr>
        <w:t>„Smluvní strany“</w:t>
      </w:r>
    </w:p>
    <w:p>
      <w:pPr>
        <w:pStyle w:val="Zhla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jc w:val="center"/>
        <w:rPr/>
      </w:pPr>
      <w:r>
        <w:rPr>
          <w:rStyle w:val="StylNormlnwebVerdana10bChar"/>
          <w:rFonts w:ascii="Times New Roman" w:hAnsi="Times New Roman"/>
          <w:i/>
          <w:sz w:val="24"/>
          <w:szCs w:val="24"/>
        </w:rPr>
        <w:t xml:space="preserve">uzavírají společně tuto </w:t>
      </w:r>
      <w:r>
        <w:rPr>
          <w:rFonts w:ascii="Times New Roman" w:hAnsi="Times New Roman"/>
          <w:bCs/>
          <w:i/>
          <w:sz w:val="24"/>
          <w:szCs w:val="24"/>
        </w:rPr>
        <w:t>SMLOUVU O DÍLO</w:t>
      </w:r>
    </w:p>
    <w:p>
      <w:pPr>
        <w:pStyle w:val="NormalWeb"/>
        <w:jc w:val="center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Web"/>
        <w:jc w:val="center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I.</w:t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 smlouvy</w:t>
      </w:r>
    </w:p>
    <w:p>
      <w:pPr>
        <w:pStyle w:val="StylNormlnwebVerdana10b"/>
        <w:numPr>
          <w:ilvl w:val="1"/>
          <w:numId w:val="1"/>
        </w:numPr>
        <w:spacing w:before="0" w:after="120"/>
        <w:jc w:val="both"/>
        <w:rPr/>
      </w:pPr>
      <w:r>
        <w:rPr>
          <w:rFonts w:ascii="Times New Roman" w:hAnsi="Times New Roman"/>
          <w:sz w:val="24"/>
          <w:szCs w:val="24"/>
        </w:rPr>
        <w:t xml:space="preserve">Zhotovitel se podpisem této smlouvu zavazuje provést pro Objednatele na svůj náklad a nebezpečí dílo, jehož předmětem je stavba </w:t>
      </w:r>
      <w:r>
        <w:rPr>
          <w:rFonts w:eastAsia="Arial" w:cs="Arial" w:ascii="Times New Roman" w:hAnsi="Times New Roman"/>
          <w:b/>
          <w:bCs/>
          <w:sz w:val="24"/>
          <w:szCs w:val="24"/>
          <w:shd w:fill="auto" w:val="clear"/>
        </w:rPr>
        <w:t>Stavební úpravy lesní cesty na p.p.č. 1606/1, 1606/2, 555, k.ú. Rataje u Bechyně</w:t>
      </w:r>
      <w:r>
        <w:rPr>
          <w:rFonts w:ascii="Times New Roman" w:hAnsi="Times New Roman"/>
          <w:sz w:val="24"/>
          <w:szCs w:val="24"/>
        </w:rPr>
        <w:t xml:space="preserve"> (dále jen </w:t>
      </w:r>
      <w:r>
        <w:rPr>
          <w:rFonts w:ascii="Times New Roman" w:hAnsi="Times New Roman"/>
          <w:b/>
          <w:sz w:val="24"/>
          <w:szCs w:val="24"/>
        </w:rPr>
        <w:t>„Dílo“</w:t>
      </w:r>
      <w:r>
        <w:rPr>
          <w:rFonts w:ascii="Times New Roman" w:hAnsi="Times New Roman"/>
          <w:sz w:val="24"/>
          <w:szCs w:val="24"/>
        </w:rPr>
        <w:t>) dle projektové dokumentace díla  tvořící přílohu č. 1 této smlouvy. Provedením díla se rozumí provedení všech stavebních a montážních prací včetně dodávek nezbytného stavebního materiálu a dále provedení veškerých činností nezbytných pro řádné a včasné dokončení stavby tak, aby v plném rozsahu plnila svůj účel a odpovídala veškerým normám či technickým předpisům vztahujícím se na toto stavební dílo a vztahujícím se na stavební díla tohoto charakteru v rozsahu zadávací dokumentace. Objednatel se zavazuje řádně provedené Dílo převzít a zaplatit za něj Zhotoviteli cenu sjednanou v článku III. této smlouvy.</w:t>
      </w:r>
    </w:p>
    <w:p>
      <w:pPr>
        <w:pStyle w:val="StylNormlnwebVerdana10b"/>
        <w:numPr>
          <w:ilvl w:val="1"/>
          <w:numId w:val="1"/>
        </w:numPr>
        <w:spacing w:before="0" w:after="120"/>
        <w:ind w:left="703" w:hanging="703"/>
        <w:jc w:val="both"/>
        <w:rPr/>
      </w:pPr>
      <w:r>
        <w:rPr>
          <w:rFonts w:ascii="Times New Roman" w:hAnsi="Times New Roman"/>
          <w:sz w:val="24"/>
          <w:szCs w:val="24"/>
        </w:rPr>
        <w:t xml:space="preserve">Rozsah a kvalita předmětu smlouvy je dána požadavky objednatele, projektovou dokumentací zpracovanou firmou </w:t>
      </w:r>
      <w:r>
        <w:rPr>
          <w:rFonts w:ascii="Times New Roman" w:hAnsi="Times New Roman"/>
          <w:sz w:val="24"/>
          <w:szCs w:val="24"/>
          <w:shd w:fill="auto" w:val="clear"/>
        </w:rPr>
        <w:t>Ing. Jaroslav Zoula – projektování staveb a inž. činnost ve výstavbě</w:t>
      </w:r>
      <w:r>
        <w:rPr>
          <w:rFonts w:ascii="Times New Roman" w:hAnsi="Times New Roman"/>
          <w:sz w:val="24"/>
          <w:szCs w:val="24"/>
        </w:rPr>
        <w:t>, položkovým rozpočtem</w:t>
      </w:r>
      <w:r>
        <w:rPr>
          <w:rFonts w:ascii="Times New Roman" w:hAnsi="Times New Roman"/>
          <w:sz w:val="24"/>
          <w:szCs w:val="24"/>
        </w:rPr>
        <w:t>, který je přílohou této smlouvy, touto smlouvou, příslušnými normami a předpisy platnými v době provádění díla a požadavky vyplývajícími z vyjádření DOS a správců sítí.</w:t>
      </w:r>
    </w:p>
    <w:p>
      <w:pPr>
        <w:pStyle w:val="Normal"/>
        <w:widowControl w:val="false"/>
        <w:spacing w:before="120" w:after="120"/>
        <w:ind w:left="705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StylNormlnwebVerdana10b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prohlašuje, že se plně obeznámil s projektem, důkladně zkontroloval všechny podmínky včetně stavební připravenosti a prohlašuje, že neshledal žádné překážky, které by bránily zahájení realizace díla, včetně jeho řádného dokončení dle této smlouvy.</w:t>
      </w:r>
    </w:p>
    <w:p>
      <w:pPr>
        <w:pStyle w:val="StylNormlnwebVerdana10b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Dojde-li při realizaci díla k jakýmkoliv změnám, doplňkům nebo rozšířením předmětu díla vyplývajícím z podmínek při provádění díla, z odborných znalostí zhotovitele nebo z vad zadání stavby, je zhotovitel povinen provést soupis těchto změn, doplňků nebo rozšíření a ocenit jej. Následně je povinen předložit tento soupis objednateli k odsouhlasení. Teprve po jeho případném odsouhlasení má zhotovitel právo na realizaci těchto změn a na jejich úhradu. Pokud tak zhotovitel neučiní, má se za to, že práce a dodávky jím realizované byly v předmětu plnění a v jeho ceně zahrnuty.</w:t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II.</w:t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plnění</w:t>
      </w:r>
    </w:p>
    <w:p>
      <w:pPr>
        <w:pStyle w:val="StylNormlnwebVerdana10b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  <w:tab/>
        <w:t xml:space="preserve">Smluvní strany se dohodly, že Zhotovitel provede Dílo v době od </w:t>
      </w:r>
      <w:r>
        <w:rPr>
          <w:rFonts w:ascii="Times New Roman" w:hAnsi="Times New Roman"/>
          <w:b/>
          <w:bCs/>
          <w:sz w:val="24"/>
          <w:szCs w:val="24"/>
        </w:rPr>
        <w:t>1.5. 2020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do </w:t>
      </w:r>
      <w:r>
        <w:rPr>
          <w:rFonts w:ascii="Times New Roman" w:hAnsi="Times New Roman"/>
          <w:b/>
          <w:bCs/>
          <w:sz w:val="24"/>
          <w:szCs w:val="24"/>
        </w:rPr>
        <w:t>31.10. 2020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     Doba dokončení díla může být přiměřeně prodloužena:</w:t>
      </w:r>
    </w:p>
    <w:p>
      <w:pPr>
        <w:pStyle w:val="Normal"/>
        <w:tabs>
          <w:tab w:val="clear" w:pos="709"/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84" w:leader="none"/>
        </w:tabs>
        <w:suppressAutoHyphens w:val="tru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vzniknou-li v průběhu provádění díla překážky na straně objednatele,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84" w:leader="none"/>
        </w:tabs>
        <w:suppressAutoHyphens w:val="tru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jestliže přerušení prací bude způsobeno okolnostmi vylučujícími odpovědnost (tzv. „vyšší moc“). Smluvní strany jsou povinny se o takových okolnostech bezprostředně informovat a dohodnout způsob jejich řešení,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84" w:leader="none"/>
        </w:tabs>
        <w:suppressAutoHyphens w:val="tru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rozšíření rozsahu prací nad rámec projektové dokumentace,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84" w:leader="none"/>
        </w:tabs>
        <w:suppressAutoHyphens w:val="tru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důvodu dlouhodobě trvajících nepříznivých podmínek bránících možnosti provádění stavebních prací.</w:t>
      </w:r>
    </w:p>
    <w:p>
      <w:pPr>
        <w:pStyle w:val="StylNormlnwebVerdana10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NormlnwebVerdana10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III.</w:t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díla</w:t>
      </w:r>
    </w:p>
    <w:p>
      <w:pPr>
        <w:pStyle w:val="StylNormlnwebVerdana10b"/>
        <w:spacing w:before="0"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  <w:tab/>
        <w:t>Dohodnutá smluvní cena ve výši (</w:t>
      </w:r>
      <w:r>
        <w:rPr>
          <w:rFonts w:ascii="Times New Roman" w:hAnsi="Times New Roman"/>
          <w:sz w:val="24"/>
          <w:szCs w:val="24"/>
          <w:shd w:fill="FFFF00" w:val="clear"/>
        </w:rPr>
        <w:t>............)</w:t>
      </w:r>
      <w:r>
        <w:rPr>
          <w:rFonts w:ascii="Times New Roman" w:hAnsi="Times New Roman"/>
          <w:sz w:val="24"/>
          <w:szCs w:val="24"/>
        </w:rPr>
        <w:t xml:space="preserve"> Kč (slovy </w:t>
      </w:r>
      <w:r>
        <w:rPr>
          <w:rFonts w:ascii="Times New Roman" w:hAnsi="Times New Roman"/>
          <w:sz w:val="24"/>
          <w:szCs w:val="24"/>
          <w:shd w:fill="FFFF00" w:val="clear"/>
        </w:rPr>
        <w:t>.....................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bez DPH</w:t>
      </w:r>
      <w:r>
        <w:rPr>
          <w:rFonts w:ascii="Times New Roman" w:hAnsi="Times New Roman"/>
          <w:sz w:val="24"/>
          <w:szCs w:val="24"/>
        </w:rPr>
        <w:t>, tedy (</w:t>
      </w:r>
      <w:r>
        <w:rPr>
          <w:rFonts w:ascii="Times New Roman" w:hAnsi="Times New Roman"/>
          <w:sz w:val="24"/>
          <w:szCs w:val="24"/>
          <w:shd w:fill="FFFF00" w:val="clear"/>
        </w:rPr>
        <w:t>............)</w:t>
      </w:r>
      <w:r>
        <w:rPr>
          <w:rFonts w:ascii="Times New Roman" w:hAnsi="Times New Roman"/>
          <w:sz w:val="24"/>
          <w:szCs w:val="24"/>
        </w:rPr>
        <w:t xml:space="preserve"> Kč (slovy </w:t>
      </w:r>
      <w:r>
        <w:rPr>
          <w:rFonts w:ascii="Times New Roman" w:hAnsi="Times New Roman"/>
          <w:sz w:val="24"/>
          <w:szCs w:val="24"/>
          <w:shd w:fill="FFFF00" w:val="clear"/>
        </w:rPr>
        <w:t>.....................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s DPH, </w:t>
      </w:r>
      <w:r>
        <w:rPr>
          <w:rFonts w:ascii="Times New Roman" w:hAnsi="Times New Roman"/>
          <w:sz w:val="24"/>
          <w:szCs w:val="24"/>
        </w:rPr>
        <w:t>se považuje za cenu nejvýše přípustnou a obsahuje veškeré náklady potřebné ke splnění předmětu díla. Celkovou a pro účely fakturace rozhodnou cenou se rozumí cena bez DPH. Výše DPH bude zhotovitel účtovat dle platného zákona ke dni zdanitelného plnění uvedeného na faktuře.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3.2    Zhotovitel vystaví fakturu nejpozději do 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dnů od podpisu zápisu o předání a převzetí Díla. Lhůtu splatnosti smluvní strany dohodly na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dnů ode dne doručení faktury objednateli. Faktury budou vystaveny ve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vyhotoveních a jejich přílohou bude soupis provedených prací potvrzený stavebním a technickým dozorem.</w:t>
      </w:r>
    </w:p>
    <w:p>
      <w:pPr>
        <w:pStyle w:val="StylNormlnwebVerdana10b"/>
        <w:spacing w:before="0"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IV.</w:t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Předání a převzetí díla</w:t>
      </w:r>
    </w:p>
    <w:p>
      <w:pPr>
        <w:pStyle w:val="StylNormlnwebVerdana10b"/>
        <w:spacing w:before="0"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  <w:tab/>
        <w:t>Do předání Díla nese Zhotovitel odpovědnost za škody na předmětu Díla, jestliže těmto škodám mohl předejít.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  <w:szCs w:val="24"/>
        </w:rPr>
        <w:t>4.2</w:t>
        <w:tab/>
        <w:t xml:space="preserve">Dílo bez vad bude Zhotovitelem předáno a Objednatelem převzato nejpozději do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dnů od jeho zhotovení. O tomto se strany zavazují sepsat zápis.</w:t>
      </w:r>
    </w:p>
    <w:p>
      <w:pPr>
        <w:pStyle w:val="StylNormlnwebVerdana10b"/>
        <w:spacing w:before="0"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  <w:tab/>
        <w:t>Zhotovitel se zavazuje předat Dílo bez vad a nedodělků.</w:t>
      </w:r>
    </w:p>
    <w:p>
      <w:pPr>
        <w:pStyle w:val="StylNormlnwebVerdana10b"/>
        <w:spacing w:before="0"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  <w:tab/>
        <w:t>Zhotovitel nese odpovědnost za případné vady a nedodělky. V případě jejich výskytu není Objednatel povinen dílo převzít a Zhotovitel se zavazuje tyto vady a nedodělky na vlastní náklady odstranit v přiměřené lhůtě, stanovené Objednatelem. Smluvní strany se dohodly, že jsou o nepřevzetí díla povinny sepsat záznam ve dvou kopiích s platností originálu. Zápis bude obsahovat také dohodnuté termíny odstranění vad a nedodělků. Každá strana obdrží jednu kopii zápisu.</w:t>
      </w:r>
    </w:p>
    <w:p>
      <w:pPr>
        <w:pStyle w:val="StylNormlnwebVerdana10b"/>
        <w:spacing w:before="0"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  </w:t>
        <w:tab/>
        <w:t xml:space="preserve">Zhotovitel je povinen zajistit pro účely přejímky předmětu smlouvy předložení veškerých dokladů, atestů, revizních zpráv, zpráv a protokolů o zkouškách stanovených příslušnými předpisy, DOS a správci sítí, prohlášení o shodě podle zák. č. 22/1997 Sb. o technických požadavcích na výrobky ve znění pozdějších předpisů a nařízení vlády č. 163/2002 Sb. o technických požadavcích na vybrané stavební výrobky ve znění pozdějších předpisů, doklady o předání dotčených pozemků vlastníkům s vyjádřením vlastníků. </w:t>
      </w:r>
    </w:p>
    <w:p>
      <w:pPr>
        <w:pStyle w:val="StylNormlnwebVerdana10b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NormlnwebVerdana10b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V.</w:t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Záruka za jakost</w:t>
      </w:r>
    </w:p>
    <w:p>
      <w:pPr>
        <w:pStyle w:val="Lnek"/>
        <w:spacing w:before="0" w:after="120"/>
        <w:ind w:left="705" w:hanging="705"/>
        <w:jc w:val="both"/>
        <w:rPr/>
      </w:pPr>
      <w:r>
        <w:rPr>
          <w:rFonts w:ascii="Times New Roman" w:hAnsi="Times New Roman"/>
          <w:b w:val="false"/>
          <w:sz w:val="24"/>
          <w:szCs w:val="24"/>
        </w:rPr>
        <w:t>5.1</w:t>
        <w:tab/>
        <w:t xml:space="preserve">Zhotovitel se zavazuje, že dílo si po dobu </w:t>
      </w:r>
      <w:r>
        <w:rPr>
          <w:rFonts w:ascii="Times New Roman" w:hAnsi="Times New Roman"/>
          <w:b w:val="false"/>
          <w:sz w:val="24"/>
          <w:szCs w:val="24"/>
        </w:rPr>
        <w:t>3</w:t>
      </w:r>
      <w:r>
        <w:rPr>
          <w:rFonts w:ascii="Times New Roman" w:hAnsi="Times New Roman"/>
          <w:b w:val="false"/>
          <w:sz w:val="24"/>
          <w:szCs w:val="24"/>
        </w:rPr>
        <w:t xml:space="preserve"> let od jeho převzetí objednatelem zachová obvyklé vlastnosti a že bude způsobilé k použití pro účel, k jakému bylo zhotoveno.</w:t>
      </w:r>
    </w:p>
    <w:p>
      <w:pPr>
        <w:pStyle w:val="Lnek"/>
        <w:spacing w:before="0"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5.2 </w:t>
        <w:tab/>
        <w:t>Uvedené záruky se nevztahují na vady způsobené neodborným zacházením, nesprávnou nebo nevhodnou údržbou nebo nedodržováním předpisů výrobců pro provoz a údržbu zařízení. Záruka se rovněž nevztahuje na vady způsobené hrubou nedbalostí či zlým úmyslem.</w:t>
      </w:r>
    </w:p>
    <w:p>
      <w:pPr>
        <w:pStyle w:val="Lnek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nek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VI.</w:t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Povinnosti stran</w:t>
      </w:r>
    </w:p>
    <w:p>
      <w:pPr>
        <w:pStyle w:val="Lnek"/>
        <w:spacing w:before="0" w:after="120"/>
        <w:ind w:left="705" w:hanging="705"/>
        <w:jc w:val="both"/>
        <w:rPr/>
      </w:pPr>
      <w:r>
        <w:rPr>
          <w:rFonts w:ascii="Times New Roman" w:hAnsi="Times New Roman"/>
          <w:b w:val="false"/>
          <w:sz w:val="24"/>
          <w:szCs w:val="24"/>
        </w:rPr>
        <w:t>6.1</w:t>
        <w:tab/>
        <w:t xml:space="preserve">Zhotovitel je povinen provést dílo ve sjednané době. Reklamace případných vad musí být učiněna výhradně písemnou formou. Reklamované vady musí být Zhotovitelem odstraněny do </w:t>
      </w:r>
      <w:r>
        <w:rPr>
          <w:rFonts w:ascii="Times New Roman" w:hAnsi="Times New Roman"/>
          <w:b w:val="false"/>
          <w:sz w:val="24"/>
          <w:szCs w:val="24"/>
        </w:rPr>
        <w:t>2</w:t>
      </w:r>
      <w:r>
        <w:rPr>
          <w:rFonts w:ascii="Times New Roman" w:hAnsi="Times New Roman"/>
          <w:b w:val="false"/>
          <w:sz w:val="24"/>
          <w:szCs w:val="24"/>
        </w:rPr>
        <w:t xml:space="preserve"> týdnů od doručení reklamace Objednatelem.</w:t>
      </w:r>
    </w:p>
    <w:p>
      <w:pPr>
        <w:pStyle w:val="Lnek"/>
        <w:spacing w:before="0"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6.2</w:t>
        <w:tab/>
        <w:t>Objednatel se Zhotoviteli zavazuje poskytovat při zhotovení Díla potřebnou součinnost.</w:t>
      </w:r>
    </w:p>
    <w:p>
      <w:pPr>
        <w:pStyle w:val="StylNormlnwebVerdana10b"/>
        <w:spacing w:before="0"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  <w:tab/>
        <w:t>Zhotovitel je povinen dodržovat při zhotovování Díla právní řád České republiky.</w:t>
      </w:r>
    </w:p>
    <w:p>
      <w:pPr>
        <w:pStyle w:val="StylNormlnwebVerdana10b"/>
        <w:spacing w:before="0"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  <w:tab/>
        <w:t>Zhotovitel je povinen kdykoli v průběhu zhotovování díla umožnit Objednateli kontrolu jeho řádného plnění dle této smlouvy.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  <w:szCs w:val="24"/>
        </w:rPr>
        <w:t>6.5</w:t>
        <w:tab/>
        <w:t xml:space="preserve">Zhotovitel se zavazuje na staveništi udržovat pořádek, odstraňovat odpady výhradně v souladu se zákonem a dodržovat veškeré bezpečnostní a požární předpisy a odpovídá za veškeré škody za nedodržení těchto podmínek. Staveniště bude vyklizeno nejpozději do </w:t>
      </w:r>
      <w:r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z w:val="24"/>
          <w:szCs w:val="24"/>
        </w:rPr>
        <w:t>dnů od předání a převzetí díla.</w:t>
      </w:r>
    </w:p>
    <w:p>
      <w:pPr>
        <w:pStyle w:val="StylNormlnwebVerdana10b"/>
        <w:spacing w:before="0" w:after="120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  <w:tab/>
        <w:t>Zhotovitel se zavazuje vést stavební deník, do kterého bude provádět každodenní záznamy. Do deníku může provádět záznamy také Objednatel a jeho stavební dozor, zástupce autora projektu a zástupci Objednatele.</w:t>
      </w:r>
    </w:p>
    <w:p>
      <w:pPr>
        <w:pStyle w:val="StylNormlnwebVerdana10b"/>
        <w:spacing w:before="0" w:after="120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  <w:tab/>
        <w:t>Zhotovitel se zavazuje provést veškeré revize a zkoušky, vyhotovit dokumentaci provedení stavby a dodat všechny atesty a prohlášení o shodě použitých materiálů.</w:t>
      </w:r>
    </w:p>
    <w:p>
      <w:pPr>
        <w:pStyle w:val="StylNormlnwebVerdana10b"/>
        <w:spacing w:before="0" w:after="120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 </w:t>
        <w:tab/>
        <w:t>Před započetím díla je Objednatel povinen oznámit Zhotoviteli jméno osoby pověřené stavebním dozorem.</w:t>
      </w:r>
    </w:p>
    <w:p>
      <w:pPr>
        <w:pStyle w:val="StylNormlnwebVerdana10b"/>
        <w:spacing w:before="0" w:after="120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NormlnwebVerdana10b"/>
        <w:spacing w:before="0" w:after="120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VII.</w:t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pokuty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  <w:szCs w:val="24"/>
        </w:rPr>
        <w:t>7.1</w:t>
        <w:tab/>
        <w:t>Zhotovitel se Objednateli v případě prodlení s plněním zavazuje zaplatit smluvní pokutu ve výši 0,0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% za každý den prodlení.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  <w:szCs w:val="24"/>
        </w:rPr>
        <w:t>7.2</w:t>
        <w:tab/>
        <w:t>Objednatel se Zhotoviteli v případě prodlení s platbou za řádně předané a převzaté Dílo zavazuje zaplatit smluvní pokutu ve výši 0,0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% za každý den prodlení.</w:t>
      </w:r>
    </w:p>
    <w:p>
      <w:pPr>
        <w:pStyle w:val="StylNormlnwebVerdana10b"/>
        <w:spacing w:before="0"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  <w:tab/>
        <w:t>Dohodnuté smluvní pokuty se nedotýkají nároku na případnou náhradu škody vzniklé porušením povinnosti, na kterou se vztahuje smluvní pokuta.</w:t>
      </w:r>
    </w:p>
    <w:p>
      <w:pPr>
        <w:pStyle w:val="Normal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VIII.</w:t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Závěrečná ujednání</w:t>
      </w:r>
    </w:p>
    <w:p>
      <w:pPr>
        <w:pStyle w:val="StylNormlnwebVerdana10b"/>
        <w:spacing w:before="0"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  <w:tab/>
        <w:t>Tato smlouva nabývá platnosti a účinnosti dnem jejího podpisu oběma smluvními stranami.</w:t>
      </w:r>
    </w:p>
    <w:p>
      <w:pPr>
        <w:pStyle w:val="StylNormlnwebVerdana10b"/>
        <w:spacing w:before="0"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  <w:tab/>
        <w:t>Zhotovitel je dle § 2, pís. e) zákona č. 320/2001 Sb. o finanční kontrole, osobou povinnou spolupůsobit při výkonu finanční kontroly.</w:t>
      </w:r>
    </w:p>
    <w:p>
      <w:pPr>
        <w:pStyle w:val="StylNormlnwebVerdana10b"/>
        <w:spacing w:before="0"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  <w:tab/>
        <w:t>Tato smlouva se vyhotovuje ve dvou (2) stejnopisech s platností originálu. Každá ze stran obdrží po jednom.</w:t>
      </w:r>
    </w:p>
    <w:p>
      <w:pPr>
        <w:pStyle w:val="StylNormlnwebVerdana10b"/>
        <w:spacing w:before="0"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  <w:tab/>
        <w:t>Jakékoli změny nebo doplňky této smlouvy je možno provádět jen písemně formou číslovaných dodatků, se souhlasem obou smluvních stran.</w:t>
      </w:r>
    </w:p>
    <w:p>
      <w:pPr>
        <w:pStyle w:val="Normal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</w:t>
        <w:tab/>
        <w:t>Smluvní strany prohlašují, že si tuto smlouvu přečetly, s jejím obsahem souhlasí a na důkaz jejich pravé a svobodné vůle stvrzují svými podpisy.</w:t>
      </w:r>
    </w:p>
    <w:p>
      <w:pPr>
        <w:pStyle w:val="Normal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NormlnwebVerdana10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Seznam příloh:</w:t>
        <w:tab/>
      </w:r>
      <w:r>
        <w:rPr>
          <w:rFonts w:ascii="Times New Roman" w:hAnsi="Times New Roman"/>
          <w:sz w:val="24"/>
          <w:szCs w:val="24"/>
          <w:shd w:fill="auto" w:val="clear"/>
        </w:rPr>
        <w:t>Příloha číslo 1 – Projektová dokumentace</w:t>
      </w:r>
    </w:p>
    <w:p>
      <w:pPr>
        <w:pStyle w:val="StylNormlnwebVerdana10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shd w:fill="auto" w:val="clear"/>
        </w:rPr>
        <w:t>Příloha číslo 2 – Cenová nabídka</w:t>
      </w:r>
    </w:p>
    <w:p>
      <w:pPr>
        <w:pStyle w:val="StylNormlnwebVerdana10b"/>
        <w:rPr/>
      </w:pP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  <w:shd w:fill="FFFF00" w:val="clear"/>
        </w:rPr>
        <w:t>...............</w:t>
      </w:r>
      <w:r>
        <w:rPr>
          <w:rFonts w:ascii="Times New Roman" w:hAnsi="Times New Roman"/>
          <w:sz w:val="24"/>
          <w:szCs w:val="24"/>
        </w:rPr>
        <w:t xml:space="preserve"> dne </w:t>
      </w:r>
      <w:r>
        <w:rPr>
          <w:rFonts w:ascii="Times New Roman" w:hAnsi="Times New Roman"/>
          <w:sz w:val="24"/>
          <w:szCs w:val="24"/>
          <w:shd w:fill="FFFF00" w:val="clear"/>
        </w:rPr>
        <w:t>.........................</w:t>
      </w:r>
      <w:r>
        <w:rPr>
          <w:rFonts w:ascii="Times New Roman" w:hAnsi="Times New Roman"/>
          <w:sz w:val="24"/>
          <w:szCs w:val="24"/>
        </w:rPr>
        <w:t xml:space="preserve"> </w:t>
        <w:tab/>
        <w:tab/>
        <w:tab/>
        <w:tab/>
        <w:t xml:space="preserve">V </w:t>
      </w:r>
      <w:r>
        <w:rPr>
          <w:rFonts w:ascii="Times New Roman" w:hAnsi="Times New Roman"/>
          <w:sz w:val="24"/>
          <w:szCs w:val="24"/>
          <w:shd w:fill="FFFF00" w:val="clear"/>
        </w:rPr>
        <w:t>...............</w:t>
      </w:r>
      <w:r>
        <w:rPr>
          <w:rFonts w:ascii="Times New Roman" w:hAnsi="Times New Roman"/>
          <w:sz w:val="24"/>
          <w:szCs w:val="24"/>
        </w:rPr>
        <w:t xml:space="preserve"> dne </w:t>
      </w:r>
      <w:r>
        <w:rPr>
          <w:rFonts w:ascii="Times New Roman" w:hAnsi="Times New Roman"/>
          <w:sz w:val="24"/>
          <w:szCs w:val="24"/>
          <w:shd w:fill="FFFF00" w:val="clear"/>
        </w:rPr>
        <w:t>......................…</w:t>
      </w:r>
    </w:p>
    <w:p>
      <w:pPr>
        <w:pStyle w:val="StylNormlnwebVerdana10b"/>
        <w:rPr>
          <w:rFonts w:ascii="Times New Roman" w:hAnsi="Times New Roman"/>
          <w:sz w:val="24"/>
          <w:szCs w:val="24"/>
          <w:highlight w:val="yellow"/>
        </w:rPr>
      </w:pPr>
      <w:r>
        <w:rPr/>
      </w:r>
    </w:p>
    <w:p>
      <w:pPr>
        <w:pStyle w:val="StylNormlnwebVerdana10b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>RAZÍTKO OBCE</w:t>
      </w:r>
    </w:p>
    <w:p>
      <w:pPr>
        <w:pStyle w:val="Normal"/>
        <w:spacing w:lineRule="auto" w:line="259" w:before="0" w:after="160"/>
        <w:jc w:val="left"/>
        <w:rPr/>
      </w:pPr>
      <w:r>
        <w:rPr>
          <w:rFonts w:ascii="Times New Roman" w:hAnsi="Times New Roman"/>
          <w:sz w:val="24"/>
          <w:szCs w:val="24"/>
          <w:shd w:fill="auto" w:val="clear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</w:r>
      <w:r>
        <w:rPr>
          <w:rFonts w:ascii="Times New Roman" w:hAnsi="Times New Roman"/>
          <w:sz w:val="24"/>
          <w:szCs w:val="24"/>
          <w:shd w:fill="auto" w:val="clear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fill="auto" w:val="clear"/>
        </w:rPr>
        <w:t>Jméno, Příjmení</w:t>
      </w:r>
      <w:r>
        <w:rPr>
          <w:rFonts w:ascii="Times New Roman" w:hAnsi="Times New Roman"/>
          <w:sz w:val="24"/>
          <w:szCs w:val="24"/>
        </w:rPr>
        <w:t>, funkce</w:t>
        <w:tab/>
        <w:tab/>
        <w:tab/>
        <w:tab/>
        <w:tab/>
      </w:r>
      <w:r>
        <w:rPr>
          <w:rFonts w:ascii="Times New Roman" w:hAnsi="Times New Roman"/>
          <w:sz w:val="24"/>
          <w:szCs w:val="24"/>
          <w:shd w:fill="auto" w:val="clear"/>
        </w:rPr>
        <w:t>Jméno, Příjmení</w:t>
      </w:r>
      <w:r>
        <w:rPr>
          <w:rFonts w:ascii="Times New Roman" w:hAnsi="Times New Roman"/>
          <w:sz w:val="24"/>
          <w:szCs w:val="24"/>
        </w:rPr>
        <w:t>, funkce</w:t>
        <w:br/>
        <w:t>Objednatel</w:t>
        <w:tab/>
        <w:tab/>
        <w:tab/>
        <w:tab/>
        <w:tab/>
        <w:tab/>
        <w:tab/>
        <w:t xml:space="preserve"> Zhotovitel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  <w:font w:name="Verdan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cs-CZ" w:eastAsia="zh-CN" w:bidi="hi-IN"/>
    </w:rPr>
  </w:style>
  <w:style w:type="paragraph" w:styleId="Nadpis2">
    <w:name w:val="Heading 2"/>
    <w:basedOn w:val="Normal"/>
    <w:qFormat/>
    <w:pPr>
      <w:keepNext w:val="true"/>
      <w:keepLines/>
      <w:spacing w:before="200" w:after="120"/>
      <w:ind w:left="578" w:hanging="578"/>
      <w:outlineLvl w:val="1"/>
    </w:pPr>
    <w:rPr>
      <w:rFonts w:eastAsia="" w:cs="" w:asciiTheme="minorHAnsi" w:cstheme="majorBidi" w:eastAsiaTheme="majorEastAsia" w:hAnsiTheme="minorHAnsi"/>
      <w:b/>
      <w:bCs/>
      <w:sz w:val="28"/>
      <w:szCs w:val="28"/>
    </w:rPr>
  </w:style>
  <w:style w:type="character" w:styleId="StylNormlnwebVerdana10bChar">
    <w:name w:val="Styl Normální (web) + Verdana 10 b. Char"/>
    <w:qFormat/>
    <w:rPr>
      <w:rFonts w:ascii="Verdana" w:hAnsi="Verdana"/>
      <w:sz w:val="24"/>
      <w:szCs w:val="24"/>
      <w:lang w:val="cs-CZ" w:eastAsia="ar-SA" w:bidi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uppressAutoHyphens w:val="true"/>
      <w:spacing w:before="0" w:after="0"/>
      <w:jc w:val="left"/>
    </w:pPr>
    <w:rPr>
      <w:rFonts w:eastAsia="Times New Roman" w:cs="Times New Roman"/>
      <w:szCs w:val="20"/>
      <w:lang w:eastAsia="ar-SA"/>
    </w:rPr>
  </w:style>
  <w:style w:type="paragraph" w:styleId="Import4">
    <w:name w:val="Import 4"/>
    <w:qFormat/>
    <w:pPr>
      <w:widowControl/>
      <w:tabs>
        <w:tab w:val="clear" w:pos="709"/>
        <w:tab w:val="left" w:pos="360" w:leader="none"/>
        <w:tab w:val="left" w:pos="1224" w:leader="none"/>
        <w:tab w:val="left" w:pos="2088" w:leader="none"/>
        <w:tab w:val="left" w:pos="2952" w:leader="none"/>
        <w:tab w:val="left" w:pos="3816" w:leader="none"/>
        <w:tab w:val="left" w:pos="4680" w:leader="none"/>
        <w:tab w:val="left" w:pos="5544" w:leader="none"/>
        <w:tab w:val="left" w:pos="6408" w:leader="none"/>
        <w:tab w:val="left" w:pos="7272" w:leader="none"/>
        <w:tab w:val="left" w:pos="8136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kern w:val="0"/>
      <w:sz w:val="24"/>
      <w:szCs w:val="20"/>
      <w:lang w:val="en-US" w:eastAsia="ar-SA" w:bidi="hi-IN"/>
    </w:rPr>
  </w:style>
  <w:style w:type="paragraph" w:styleId="NormalWeb">
    <w:name w:val="Normal (Web)"/>
    <w:basedOn w:val="Normal"/>
    <w:qFormat/>
    <w:pPr/>
    <w:rPr>
      <w:rFonts w:cs="Times New Roman"/>
      <w:szCs w:val="24"/>
    </w:rPr>
  </w:style>
  <w:style w:type="paragraph" w:styleId="Lnek">
    <w:name w:val="Článek"/>
    <w:qFormat/>
    <w:pPr>
      <w:widowControl w:val="false"/>
      <w:suppressAutoHyphens w:val="true"/>
      <w:bidi w:val="0"/>
      <w:spacing w:before="280" w:after="160"/>
      <w:jc w:val="center"/>
    </w:pPr>
    <w:rPr>
      <w:rFonts w:ascii="Verdana" w:hAnsi="Verdana" w:eastAsia="Times New Roman" w:cs="Mangal"/>
      <w:b/>
      <w:bCs/>
      <w:color w:val="auto"/>
      <w:kern w:val="0"/>
      <w:sz w:val="20"/>
      <w:szCs w:val="20"/>
      <w:lang w:val="cs-CZ" w:eastAsia="ar-SA" w:bidi="hi-IN"/>
    </w:rPr>
  </w:style>
  <w:style w:type="paragraph" w:styleId="StylNormlnwebVerdana10b">
    <w:name w:val="Styl Normální (web) + Verdana 10 b."/>
    <w:qFormat/>
    <w:pPr>
      <w:widowControl w:val="false"/>
      <w:suppressAutoHyphens w:val="true"/>
      <w:bidi w:val="0"/>
      <w:spacing w:before="0" w:after="280"/>
      <w:jc w:val="left"/>
    </w:pPr>
    <w:rPr>
      <w:rFonts w:ascii="Verdana" w:hAnsi="Verdana" w:eastAsia="Times New Roman" w:cs="Mangal"/>
      <w:color w:val="auto"/>
      <w:kern w:val="0"/>
      <w:sz w:val="20"/>
      <w:szCs w:val="24"/>
      <w:lang w:val="cs-CZ" w:eastAsia="ar-SA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LibreOffice/6.2.1.2$Windows_X86_64 LibreOffice_project/7bcb35dc3024a62dea0caee87020152d1ee96e71</Application>
  <Pages>4</Pages>
  <Words>1231</Words>
  <Characters>7562</Characters>
  <CharactersWithSpaces>8783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2015-08-19T12:30:51Z</dcterms:created>
  <dc:creator/>
  <dc:description/>
  <dc:language>cs-CZ</dc:language>
  <cp:lastModifiedBy/>
  <dcterms:modified xsi:type="dcterms:W3CDTF">2019-10-07T21:03:03Z</dcterms:modified>
  <cp:revision>3</cp:revision>
  <dc:subject/>
  <dc:title/>
</cp:coreProperties>
</file>